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77ECC" w:rsidRPr="00EA353B" w:rsidP="00577ECC" w14:paraId="3D3E3214" w14:textId="77777777">
      <w:pPr>
        <w:pStyle w:val="BodyTextIndent"/>
        <w:bidi w:val="0"/>
        <w:ind w:left="0" w:firstLine="0"/>
        <w:jc w:val="center"/>
        <w:rPr>
          <w:rFonts w:asciiTheme="minorHAnsi" w:hAnsiTheme="minorHAnsi" w:cstheme="minorHAnsi"/>
          <w:b/>
          <w:u w:val="single"/>
        </w:rPr>
      </w:pPr>
      <w:r w:rsidRPr="00EA353B">
        <w:rPr>
          <w:rFonts w:ascii="Calibri" w:hAnsi="Calibri" w:cstheme="minorHAnsi"/>
          <w:b/>
          <w:bCs/>
          <w:u w:val="single"/>
          <w:rtl w:val="0"/>
          <w:lang w:val="cy-GB"/>
        </w:rPr>
        <w:t xml:space="preserve">Disgrifiad Swydd: </w:t>
      </w:r>
      <w:r w:rsidRPr="00EA353B">
        <w:rPr>
          <w:rFonts w:ascii="Calibri" w:hAnsi="Calibri" w:cstheme="minorHAnsi"/>
          <w:b/>
          <w:bCs/>
          <w:u w:val="single"/>
          <w:rtl w:val="0"/>
          <w:lang w:val="cy-GB"/>
        </w:rPr>
        <w:t>Darlithydd Ymchwil Uwch</w:t>
      </w:r>
    </w:p>
    <w:p w:rsidR="00577ECC" w:rsidRPr="00EA353B" w:rsidP="00577ECC" w14:paraId="1613FF70" w14:textId="77777777">
      <w:pPr>
        <w:pStyle w:val="BodyTextIndent"/>
        <w:bidi w:val="0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18A40932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183B1AD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577ECC" w:rsidRPr="00A16630" w:rsidP="009305C0" w14:paraId="2E80A76F" w14:textId="2DE1A278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>Y Gyfadran Gwyddoniaeth a Pheirianneg</w:t>
            </w:r>
          </w:p>
        </w:tc>
      </w:tr>
      <w:tr w14:paraId="285B7E51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68017BA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577ECC" w:rsidRPr="00A16630" w:rsidP="009305C0" w14:paraId="1BF1DA96" w14:textId="21F1EF8D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 xml:space="preserve">Peirianneg Sifil </w:t>
            </w:r>
          </w:p>
        </w:tc>
      </w:tr>
      <w:tr w14:paraId="7412BD90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5909AA6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577ECC" w:rsidRPr="00A16630" w:rsidP="009305C0" w14:paraId="62DA844F" w14:textId="3092FEFE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 xml:space="preserve">Gradd 8: </w:t>
            </w: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>£38,205 y flwyddyn ynghyd â buddion USS</w:t>
            </w:r>
          </w:p>
        </w:tc>
      </w:tr>
      <w:tr w14:paraId="0E64E606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0DFF289D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577ECC" w:rsidRPr="00A16630" w:rsidP="009305C0" w14:paraId="10C5C6B6" w14:textId="47700C41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>Amser llawn</w:t>
            </w:r>
          </w:p>
        </w:tc>
      </w:tr>
      <w:tr w14:paraId="3019ED50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4FD9269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577ECC" w:rsidRPr="00A16630" w:rsidP="009305C0" w14:paraId="58AAEB8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>1</w:t>
            </w:r>
          </w:p>
        </w:tc>
      </w:tr>
      <w:tr w14:paraId="691D62EB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6DB1DF0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577ECC" w:rsidRPr="00A16630" w:rsidP="009305C0" w14:paraId="5BC67FB0" w14:textId="6FE84C84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 xml:space="preserve">Rôl am gyfnod penodol o 40 mis yw hon </w:t>
            </w:r>
          </w:p>
        </w:tc>
      </w:tr>
      <w:tr w14:paraId="2EB2341D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2768C55D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577ECC" w:rsidRPr="00A16630" w:rsidP="009305C0" w14:paraId="79683B27" w14:textId="3DCC55D8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16630">
              <w:rPr>
                <w:rFonts w:asciiTheme="minorHAnsi" w:hAnsiTheme="minorHAnsi" w:cstheme="minorHAnsi"/>
                <w:rtl w:val="0"/>
                <w:lang w:val="cy-GB"/>
              </w:rPr>
              <w:t>Bydd deiliad y swydd hon yn gweithio ar Gampws y Bae</w:t>
            </w:r>
          </w:p>
        </w:tc>
      </w:tr>
    </w:tbl>
    <w:p w:rsidR="00577ECC" w:rsidRPr="00EA353B" w:rsidP="00577ECC" w14:paraId="05861A93" w14:textId="77777777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04FC4FBE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04B62B4F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Llwybrau Gyrfa Academaidd</w:t>
            </w:r>
          </w:p>
        </w:tc>
        <w:tc>
          <w:tcPr>
            <w:tcW w:w="9356" w:type="dxa"/>
          </w:tcPr>
          <w:p w:rsidR="00577ECC" w:rsidRPr="00EA353B" w:rsidP="009305C0" w14:paraId="5BA82820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Dyluniwyd cynllun y Llwybrau Gyrfa Academaidd i sicrhau bod cryfderau academaidd, boed mewn ymchwil, addysgu, profiad ehangach y myfyrwyr, arweinyddiaeth, neu arloesi ac ymgysylltu, i gyd yn cael eu cydnabod, eu datblygu, eu gwerthfawrogi a'u gwobrwyo mewn modd priodol. Ceir tri llinyn academaidd uwch: Addysgu ac Ysgolheictod Uwch; Ymchwil Uwch; ac Arloesi ac Ymgysylltu Uwch.</w:t>
            </w:r>
          </w:p>
          <w:p w:rsidR="00577ECC" w:rsidRPr="00EA353B" w:rsidP="009305C0" w14:paraId="5D1836D4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Am ragor o wybodaeth am Lwybrau Gyrfa Academaidd, cliciwch </w:t>
            </w:r>
            <w:r>
              <w:fldChar w:fldCharType="begin"/>
            </w:r>
            <w:r>
              <w:instrText xml:space="preserve"> HYPERLINK "http://www.swansea.ac.uk/personnel/promotions/academicpromotions/" </w:instrText>
            </w:r>
            <w:r>
              <w:fldChar w:fldCharType="separate"/>
            </w:r>
            <w:r w:rsidRPr="00EA353B">
              <w:rPr>
                <w:rStyle w:val="Hyperlink"/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.  Mae'r rhain yn darparu lefelau perfformiad dangosol ar gyfer yr holl staff academaidd, a gaiff eu defnyddio drwy gydol y broses recriwtio. Lle ceir dangosyddion rhifiadol, caiff y rhain eu hasesu gan roi sylw i'r cam gyrfaol, yr oriau gwaith ac ymrwymiadau eraill.  Gall y rhain gynnwys amgylchiadau personol neu weithgareddau sy'n ymwneud â gwaith y tu allan i'r gymuned academaidd, er enghraifft, mewn lleoliad diwydiannol neu glinigol.  Mae croeso i chi nodi amgylchiadau unigol perthnasol megis saib yn eich gyrfa, cyfnodau o wyliau neu ar secondiad, neu absenoldebau eraill, y dylid eu hystyried, a sut mae'r rhain wedi effeithio ar ddatblygiad eich gyrfa.</w:t>
            </w:r>
          </w:p>
        </w:tc>
      </w:tr>
      <w:tr w14:paraId="7D56F910" w14:textId="77777777" w:rsidTr="004D7297">
        <w:tblPrEx>
          <w:tblW w:w="10916" w:type="dxa"/>
          <w:tblInd w:w="-176" w:type="dxa"/>
          <w:tblLayout w:type="fixed"/>
          <w:tblLook w:val="04A0"/>
        </w:tblPrEx>
        <w:trPr>
          <w:trHeight w:val="2738"/>
        </w:trPr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5E8BCEA4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 xml:space="preserve">Prif Ddiben y Swydd: </w:t>
            </w: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Ymchwil Uwch</w:t>
            </w:r>
          </w:p>
          <w:p w:rsidR="00577ECC" w:rsidRPr="00EA353B" w:rsidP="009305C0" w14:paraId="34834045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56" w:type="dxa"/>
          </w:tcPr>
          <w:p w:rsidR="00577ECC" w:rsidRPr="00EA353B" w:rsidP="00577ECC" w14:paraId="2A4576F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Allbynnau a Gweithgareddau Ymchwil: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Datblygu a rhaeadru allbynnau ymchwil mewn cyhoeddiadau o safon neu gyfryngau eraill.</w:t>
            </w:r>
          </w:p>
          <w:p w:rsidR="00577ECC" w:rsidRPr="00EA353B" w:rsidP="00577ECC" w14:paraId="45F21B7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Prosiectau a Grantiau Ymchwil: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Sicrhau adnoddau i fod yn sail i weithgareddau ymchwil a chyfrifoldeb dros ddylunio, cynllunio a rheoli rhaglen gynaliadwy o ymchwil ac ymgymryd ag ymchwiliadau gwreiddiol o fewn terfynau amser a chyllidebau cytunedig.</w:t>
            </w:r>
          </w:p>
          <w:p w:rsidR="00577ECC" w:rsidRPr="00EA353B" w:rsidP="00577ECC" w14:paraId="7414FC2C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878"/>
              </w:tabs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Parch: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Cydnabyddiaeth am gyfraniad at y ddisgyblaeth drwy wneud cyfraniad personol at ddatblygiadau ymchwil.</w:t>
            </w:r>
          </w:p>
          <w:p w:rsidR="00577ECC" w:rsidRPr="00EA353B" w:rsidP="00577ECC" w14:paraId="641B108E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Goruchwylio a Datblygu Ymchwil Myfyrwyr Ôl-raddedig: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Cyfrifoldeb dros oruchwylio ymchwil myfyrwyr ôl-raddedig yn effeithiol.</w:t>
            </w:r>
          </w:p>
        </w:tc>
      </w:tr>
      <w:tr w14:paraId="5DFA2B5F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0C9DE715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Rheoli</w:t>
            </w:r>
          </w:p>
        </w:tc>
        <w:tc>
          <w:tcPr>
            <w:tcW w:w="9356" w:type="dxa"/>
          </w:tcPr>
          <w:p w:rsidR="00577ECC" w:rsidRPr="00EA353B" w:rsidP="00577ECC" w14:paraId="20B6C54E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Cyfrannu at ein Gweithgareddau: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Cyfranogi wrth lunio penderfyniadau'r Gyfadran neu'r Brifysgol a chyfrannu at weithgareddau y tu hwnt i ymrwymiadau ymchwil, addysgu neu ysgolheictod uniongyrchol.</w:t>
            </w:r>
          </w:p>
          <w:p w:rsidR="00577ECC" w:rsidRPr="00EA353B" w:rsidP="00577ECC" w14:paraId="1EBC0F6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Cymryd rhan mewn Gweithgareddau Proffesiynol: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Cyfrannu at weithgareddau proffesiynol sy'n berthnasol i'r ddisgyblaeth, drwy rwydweithio mewn cynadleddau neu ymwneud â grwpiau allanol.</w:t>
            </w:r>
          </w:p>
          <w:p w:rsidR="00577ECC" w:rsidRPr="00EA353B" w:rsidP="00577ECC" w14:paraId="2FA81353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eastAsia="Times New Roman" w:asciiTheme="minorHAnsi" w:hAnsiTheme="minorHAnsi" w:cstheme="minorHAnsi"/>
                <w:sz w:val="20"/>
                <w:szCs w:val="20"/>
                <w:lang w:val="en-US"/>
              </w:rPr>
            </w:pPr>
            <w:r w:rsidRPr="00EA353B">
              <w:rPr>
                <w:rFonts w:ascii="Calibri" w:eastAsia="Times New Roman" w:hAnsi="Calibri" w:cstheme="minorHAnsi"/>
                <w:sz w:val="20"/>
                <w:szCs w:val="20"/>
                <w:u w:val="single"/>
                <w:rtl w:val="0"/>
                <w:lang w:val="cy-GB"/>
              </w:rPr>
              <w:t>Rheoli eich hun ac eraill</w:t>
            </w:r>
            <w:r w:rsidRPr="00EA353B">
              <w:rPr>
                <w:rFonts w:ascii="Calibri" w:eastAsia="Times New Roman" w:hAnsi="Calibri" w:cstheme="minorHAnsi"/>
                <w:sz w:val="20"/>
                <w:szCs w:val="20"/>
                <w:u w:val="none"/>
                <w:rtl w:val="0"/>
                <w:lang w:val="cy-GB"/>
              </w:rPr>
              <w:t>: Cefnogi a galluogi datblygiad cydweithwyr, myfyrwyr a/neu chi eich hun.</w:t>
            </w:r>
          </w:p>
        </w:tc>
      </w:tr>
      <w:tr w14:paraId="2EA43E2C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615EBBA5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br w:type="page"/>
            </w: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Addysgu ac Ysgolheictod</w:t>
            </w:r>
          </w:p>
        </w:tc>
        <w:tc>
          <w:tcPr>
            <w:tcW w:w="9356" w:type="dxa"/>
          </w:tcPr>
          <w:p w:rsidR="00577ECC" w:rsidRPr="00EA353B" w:rsidP="00577ECC" w14:paraId="0A518482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Addysgu ac Adolygu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: Gweithio'n effeithiol i addysgu, asesu a sicrhau ansawdd modiwlau neu gydrannau cyfatebol eraill yn y portffolio o gyrsiau a addysgir. 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>Adolygu cynnwys a deunyddiau cyrsiau, a datblygu, llunio a diweddaru deunyddiau yn unol â safonau ansawdd.</w:t>
            </w:r>
          </w:p>
          <w:p w:rsidR="00577ECC" w:rsidRPr="00EA353B" w:rsidP="00577ECC" w14:paraId="7455215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Arloesedd ac Effaith Addysgu: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Arloesedd addysgu sy’n seiliedig ar ymarfer sy’n gyfoes ac wedi’i lywio gan ymchwil neu arfer proffesiynol. </w:t>
            </w:r>
          </w:p>
          <w:p w:rsidR="00577ECC" w:rsidRPr="00EA353B" w:rsidP="00577ECC" w14:paraId="00ED6765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878"/>
              </w:tabs>
              <w:bidi w:val="0"/>
              <w:spacing w:before="0" w:after="120" w:line="240" w:lineRule="auto"/>
              <w:jc w:val="both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Gwthio Ffiniau Arfer:</w:t>
            </w:r>
            <w:r w:rsidRPr="00EA353B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Cyfrifoldeb dros wthio ffiniau arfer addysgu personol.</w:t>
            </w:r>
          </w:p>
        </w:tc>
      </w:tr>
      <w:tr w14:paraId="28F173DD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6DF1E577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577ECC" w:rsidRPr="00EA353B" w:rsidP="00577ECC" w14:paraId="73FCF682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577ECC" w:rsidRPr="00EA353B" w:rsidP="00577ECC" w14:paraId="4A89CD97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:rsidR="00577ECC" w:rsidRPr="00EA353B" w:rsidP="00577ECC" w14:paraId="23A0F725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Sicrhau bod rheoli risg yn rhan annatod o bob proses benderfynu, drwy sicrhau cydymffurfiaeth â Pholisi Rheoli Risg y Brifysgol.</w:t>
            </w:r>
          </w:p>
          <w:p w:rsidR="00577ECC" w:rsidRPr="00EA353B" w:rsidP="00577ECC" w14:paraId="7135FF62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Unrhyw ddyletswyddau eraill y mae'r Gyfadran/y Gyfarwyddiaeth/y Maes Gwasanaeth wedi cytuno arnynt.</w:t>
            </w:r>
          </w:p>
          <w:p w:rsidR="00577ECC" w:rsidRPr="00EA353B" w:rsidP="009305C0" w14:paraId="1221777B" w14:textId="7F3B62C1">
            <w:pPr>
              <w:bidi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:rsidR="00577ECC" w:rsidRPr="00EA353B" w:rsidP="00577ECC" w14:paraId="51F6B861" w14:textId="77777777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5" w:type="dxa"/>
        <w:tblInd w:w="-147" w:type="dxa"/>
        <w:tblLayout w:type="fixed"/>
        <w:tblLook w:val="04A0"/>
      </w:tblPr>
      <w:tblGrid>
        <w:gridCol w:w="4962"/>
        <w:gridCol w:w="5953"/>
      </w:tblGrid>
      <w:tr w14:paraId="13DBC4FB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80"/>
        </w:trPr>
        <w:tc>
          <w:tcPr>
            <w:tcW w:w="4962" w:type="dxa"/>
            <w:shd w:val="clear" w:color="auto" w:fill="242F60"/>
            <w:hideMark/>
          </w:tcPr>
          <w:p w:rsidR="00577ECC" w:rsidRPr="00EA353B" w:rsidP="009305C0" w14:paraId="010C4BF1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Meini Prawf y Fanyleb Person</w:t>
            </w:r>
          </w:p>
        </w:tc>
        <w:tc>
          <w:tcPr>
            <w:tcW w:w="5953" w:type="dxa"/>
            <w:shd w:val="clear" w:color="auto" w:fill="242F60"/>
            <w:hideMark/>
          </w:tcPr>
          <w:p w:rsidR="00577ECC" w:rsidRPr="00EA353B" w:rsidP="009305C0" w14:paraId="4FCA02D7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 xml:space="preserve">Tystiolaeth nodweddiadol: </w:t>
            </w:r>
          </w:p>
        </w:tc>
      </w:tr>
      <w:tr w14:paraId="08AAAC44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80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71208C13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Cymwysterau</w:t>
            </w:r>
          </w:p>
        </w:tc>
      </w:tr>
      <w:tr w14:paraId="515A4F17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697"/>
        </w:trPr>
        <w:tc>
          <w:tcPr>
            <w:tcW w:w="4962" w:type="dxa"/>
          </w:tcPr>
          <w:p w:rsidR="00577ECC" w:rsidRPr="00EA353B" w:rsidP="00577ECC" w14:paraId="169F6DD2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PhD mewn maes pwnc perthnasol neu radd a phrofiad neu gymhwyster proffesiynol perthnasol. </w:t>
            </w:r>
          </w:p>
        </w:tc>
        <w:tc>
          <w:tcPr>
            <w:tcW w:w="5953" w:type="dxa"/>
          </w:tcPr>
          <w:p w:rsidR="00577ECC" w:rsidRPr="00EA353B" w:rsidP="009305C0" w14:paraId="7D44BED8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Aelodaeth siartredig o gorff proffesiynol, cofrestriad meddygol ac ati.</w:t>
            </w:r>
          </w:p>
        </w:tc>
      </w:tr>
      <w:tr w14:paraId="4DC7C274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1118"/>
        </w:trPr>
        <w:tc>
          <w:tcPr>
            <w:tcW w:w="4962" w:type="dxa"/>
          </w:tcPr>
          <w:p w:rsidR="00577ECC" w:rsidRPr="00EA353B" w:rsidP="00577ECC" w14:paraId="1099117B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Cymhwyster addysgu cydnabyddedig neu gyfwerth neu ymrwymiad i’w gyflawni</w:t>
            </w:r>
          </w:p>
        </w:tc>
        <w:tc>
          <w:tcPr>
            <w:tcW w:w="5953" w:type="dxa"/>
          </w:tcPr>
          <w:p w:rsidR="00577ECC" w:rsidRPr="00EA353B" w:rsidP="009305C0" w14:paraId="5B405347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Os nad oes gennych gymhwyster addysgu cydnabyddedig, bydd angen tystiolaeth o ymrwymiad i weithio tuag at Gymrodoriaeth yr Academi Addysg Uwch neu gymhwyster cyfwerth.</w:t>
            </w:r>
          </w:p>
        </w:tc>
      </w:tr>
      <w:tr w14:paraId="3C770A8E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12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037BB90E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Ymchwil Uwch</w:t>
            </w:r>
          </w:p>
        </w:tc>
      </w:tr>
      <w:tr w14:paraId="132E5BBF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709"/>
        </w:trPr>
        <w:tc>
          <w:tcPr>
            <w:tcW w:w="4962" w:type="dxa"/>
          </w:tcPr>
          <w:p w:rsidR="00577ECC" w:rsidRPr="00EA353B" w:rsidP="00577ECC" w14:paraId="3DDCB377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Hanes o gyflawni allbynnau ymchwil a’u lledaenu mewn cyhoeddiadau o safon neu gyfryngau eraill.</w:t>
            </w:r>
          </w:p>
        </w:tc>
        <w:tc>
          <w:tcPr>
            <w:tcW w:w="5953" w:type="dxa"/>
          </w:tcPr>
          <w:p w:rsidR="00577ECC" w:rsidRPr="00EA353B" w:rsidP="009305C0" w14:paraId="56DDB9D1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Pedwar allbwn o safon rhagoriaeth ryngwladol, neu’r gallu i gyflawni hyn o fewn cyfnod o 5 mlynedd.</w:t>
            </w:r>
          </w:p>
        </w:tc>
      </w:tr>
      <w:tr w14:paraId="064141FF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979"/>
        </w:trPr>
        <w:tc>
          <w:tcPr>
            <w:tcW w:w="4962" w:type="dxa"/>
          </w:tcPr>
          <w:p w:rsidR="00577ECC" w:rsidRPr="00EA353B" w:rsidP="00577ECC" w14:paraId="74827989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Tystiolaeth o lwyddo neu feddu ar y potensial i lwyddo i sicrhau adnoddau i ategu gweithgarwch ymchwil wreiddiol.</w:t>
            </w:r>
          </w:p>
        </w:tc>
        <w:tc>
          <w:tcPr>
            <w:tcW w:w="5953" w:type="dxa"/>
          </w:tcPr>
          <w:p w:rsidR="00577ECC" w:rsidRPr="00EA353B" w:rsidP="009305C0" w14:paraId="4C7D8417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Ceisiadau am grantiau ymchwil fel Prif Ymchwilydd neu Gyd-ymchwilydd neu ddangos sut byddwch yn cyflawni hyn, gydag o leiaf un dyfarniad llwyddiannus o fewn tair blynedd.</w:t>
            </w:r>
          </w:p>
        </w:tc>
      </w:tr>
      <w:tr w14:paraId="7FF81171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696"/>
        </w:trPr>
        <w:tc>
          <w:tcPr>
            <w:tcW w:w="4962" w:type="dxa"/>
          </w:tcPr>
          <w:p w:rsidR="00577ECC" w:rsidRPr="00EA353B" w:rsidP="00577ECC" w14:paraId="108D8CBC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Cydnabyddiaeth am gyfraniad at y ddisgyblaeth.</w:t>
            </w:r>
          </w:p>
        </w:tc>
        <w:tc>
          <w:tcPr>
            <w:tcW w:w="5953" w:type="dxa"/>
          </w:tcPr>
          <w:p w:rsidR="00577ECC" w:rsidRPr="00EA353B" w:rsidP="009305C0" w14:paraId="215CCB82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O leiaf un cyflwyniad mewn cynhadledd â chyrhaeddiad cenedlaethol neu ryngwladol o fewn cyfnod o 3 blynedd </w:t>
            </w:r>
          </w:p>
        </w:tc>
      </w:tr>
      <w:tr w14:paraId="0849D0B6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805"/>
        </w:trPr>
        <w:tc>
          <w:tcPr>
            <w:tcW w:w="4962" w:type="dxa"/>
          </w:tcPr>
          <w:p w:rsidR="00577ECC" w:rsidRPr="00EA353B" w:rsidP="00577ECC" w14:paraId="6AC2065F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Tystiolaeth o ddangos cyfranogiad mewn goruchwylio ymchwil ôl-raddedig effeithiol, neu’r gallu i wneud hynny.</w:t>
            </w:r>
          </w:p>
        </w:tc>
        <w:tc>
          <w:tcPr>
            <w:tcW w:w="5953" w:type="dxa"/>
          </w:tcPr>
          <w:p w:rsidR="00577ECC" w:rsidRPr="00EA353B" w:rsidP="009305C0" w14:paraId="307B6120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Cefnogi a/neu fentora myfyrwyr neu eraill </w:t>
            </w:r>
          </w:p>
        </w:tc>
      </w:tr>
      <w:tr w14:paraId="16A22F39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196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12D87F8E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Addysgu craidd</w:t>
            </w:r>
          </w:p>
        </w:tc>
      </w:tr>
      <w:tr w14:paraId="21DF6365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880"/>
        </w:trPr>
        <w:tc>
          <w:tcPr>
            <w:tcW w:w="4962" w:type="dxa"/>
          </w:tcPr>
          <w:p w:rsidR="00577ECC" w:rsidRPr="00EA353B" w:rsidP="00577ECC" w14:paraId="66FA5FDE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Tystiolaeth neu’r gallu i ymgymryd â darpariaeth addysgu, asesu ac adolygu modiwlau neu gydrannau eraill o’r portffolio a addysgir yn effeithiol. </w:t>
            </w:r>
          </w:p>
        </w:tc>
        <w:tc>
          <w:tcPr>
            <w:tcW w:w="5953" w:type="dxa"/>
          </w:tcPr>
          <w:p w:rsidR="00577ECC" w:rsidRPr="00EA353B" w:rsidP="009305C0" w14:paraId="2E3CB066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- Adborth addysgu da a/neu ddilyniant gwell neu gadw myfyrwyr yn well</w:t>
            </w:r>
            <w:r w:rsidRPr="00EA353B">
              <w:rPr>
                <w:rFonts w:ascii="Calibri" w:hAnsi="Calibri" w:cstheme="minorHAnsi"/>
                <w:i w:val="0"/>
                <w:sz w:val="20"/>
                <w:szCs w:val="20"/>
                <w:rtl w:val="0"/>
                <w:lang w:val="cy-GB"/>
              </w:rPr>
              <w:t xml:space="preserve"> </w:t>
            </w:r>
          </w:p>
          <w:p w:rsidR="00577ECC" w:rsidRPr="00EA353B" w:rsidP="009305C0" w14:paraId="69481058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– Gweithredu fel tiwtor effeithiol neu 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oruchwylio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prosiect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au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myfyr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wyr yn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llwyddiannus. </w:t>
            </w:r>
          </w:p>
          <w:p w:rsidR="00577ECC" w:rsidRPr="00EA353B" w:rsidP="009305C0" w14:paraId="0CA7F144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–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Ymrwymiad i addysgu arloesol a datblygiad proffesiynol parhaus</w:t>
            </w:r>
          </w:p>
        </w:tc>
      </w:tr>
      <w:tr w14:paraId="7989441B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48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11F4DB2F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Rheoli Craidd</w:t>
            </w:r>
          </w:p>
        </w:tc>
      </w:tr>
      <w:tr w14:paraId="62196DCE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993"/>
        </w:trPr>
        <w:tc>
          <w:tcPr>
            <w:tcW w:w="4962" w:type="dxa"/>
          </w:tcPr>
          <w:p w:rsidR="00577ECC" w:rsidRPr="00EA353B" w:rsidP="00577ECC" w14:paraId="2206BC31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Cyfrannu'n weithredol at benderfyniadau a gweithgareddau mewn uned neu sefydliad academaidd, y tu hwnt i ymrwymiadau ymchwil ac addysgu personol. </w:t>
            </w:r>
          </w:p>
        </w:tc>
        <w:tc>
          <w:tcPr>
            <w:tcW w:w="5953" w:type="dxa"/>
          </w:tcPr>
          <w:p w:rsidR="00577ECC" w:rsidRPr="00EA353B" w:rsidP="009305C0" w14:paraId="776E6B5B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Enghreifftiau sy’n dangos cyfraniad ac effaith personol.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</w:t>
            </w:r>
          </w:p>
        </w:tc>
      </w:tr>
      <w:tr w14:paraId="16F31E13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182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04965979" w14:textId="77777777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Penodol i'r pwnc</w:t>
            </w:r>
          </w:p>
        </w:tc>
      </w:tr>
      <w:tr w14:paraId="4F611650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428"/>
        </w:trPr>
        <w:tc>
          <w:tcPr>
            <w:tcW w:w="4962" w:type="dxa"/>
          </w:tcPr>
          <w:p w:rsidR="00577ECC" w:rsidRPr="00A16630" w:rsidP="00577ECC" w14:paraId="07D56B57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663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Meini prawf penodol i'r pwnc</w:t>
            </w:r>
          </w:p>
        </w:tc>
        <w:tc>
          <w:tcPr>
            <w:tcW w:w="5953" w:type="dxa"/>
          </w:tcPr>
          <w:p w:rsidR="00577ECC" w:rsidRPr="00A16630" w:rsidP="009305C0" w14:paraId="21839112" w14:textId="7D32967E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63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Arbenigedd addysgu ac ymchwil ym maes deunyddiau adeiladu; profiad arbrofol a modelu cyfrifiadurol; cysylltiadau cryf â'r diwydiant peirianneg sifil yn y DU ac Ewrop. </w:t>
            </w:r>
          </w:p>
        </w:tc>
      </w:tr>
      <w:tr w14:paraId="0C2CA235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182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5AA1CC6F" w14:textId="619FE6C4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Yr Iaith Gymraeg</w:t>
            </w:r>
          </w:p>
        </w:tc>
      </w:tr>
      <w:tr w14:paraId="73B42FBF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428"/>
        </w:trPr>
        <w:tc>
          <w:tcPr>
            <w:tcW w:w="10915" w:type="dxa"/>
            <w:gridSpan w:val="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id w:val="-899205344"/>
              <w:placeholder>
                <w:docPart w:val="612C8DA0020E410A81F72A97BEA0D26F"/>
              </w:placeholder>
              <w:dropDownList w:lastValue="Level 1 – ‘a little’ - pronounce Welsh words. Able to answer the phone in Welsh (good morning / afternoon). Able to use very basic every-day words and phrases (thank you, please etc.). Level 1 can be reached by completing a one-hour training course.">
                <w:listItem w:value="CHOOSE FROM DROPDOWN" w:displayText="CHOOSE FROM DROPDOWN"/>
                <w:listItem w:value="Level 1 – ‘a little’ - pronounce Welsh words. Able to answer the phone in Welsh (good morning / afternoon). Able to use very basic every-day words and phrases (thank you, please etc.). Level 1 can be reached by completing a one-hour training course." w:displayText="Level 1 – ‘a little’ - pronounce Welsh words. Able to answer the phone in Welsh (good morning / afternoon). Able to use very basic every-day words and phrases (thank you, please etc.). Level 1 can be reached by completing a one-hour training course."/>
                <w:listItem w:value="Level 2 – ‘fairly well’ - understand a fair range of job-related correspondence. Able to keep up a simple conversation but may need to revert to English to discuss complex or technical information. Able to write reasonably accurate correspondence in Welsh." w:displayText="Level 2 – ‘fairly well’ - understand a fair range of job-related correspondence. Able to keep up a simple conversation but may need to revert to English to discuss complex or technical information. Able to write reasonably accurate correspondence in Welsh."/>
                <w:listItem w:value="Level 3 – ‘fluently’ - able to conduct a fluent conversation in Welsh on a work-related matter. Able to write original Welsh material with confidence." w:displayText="Level 3 – ‘fluently’ - able to conduct a fluent conversation in Welsh on a work-related matter. Able to write original Welsh material with confidence."/>
              </w:dropDownList>
            </w:sdtPr>
            <w:sdtContent>
              <w:p w:rsidR="004D7297" w:rsidRPr="00EA353B" w:rsidP="004D7297" w14:paraId="5DEB141B" w14:textId="3BD79A61">
                <w:pPr>
                  <w:bidi w:val="0"/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Level 1 – ‘a little’ - pronounce Welsh words. Able to answer the phone in Welsh (good morning / afternoon). Able to use very basic every-day words and phrases (thank you, please etc.). Level 1 can be reached by completing a one-hour training course.</w:t>
                </w:r>
              </w:p>
            </w:sdtContent>
          </w:sdt>
          <w:p w:rsidR="00577ECC" w:rsidRPr="00EA353B" w:rsidP="009305C0" w14:paraId="5E76B159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ECC" w:rsidRPr="00EA353B" w:rsidP="009305C0" w14:paraId="0A7E990C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EA353B">
              <w:rPr>
                <w:rStyle w:val="Hyperlink"/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.</w:t>
            </w:r>
          </w:p>
          <w:p w:rsidR="00577ECC" w:rsidRPr="00EA353B" w:rsidP="009305C0" w14:paraId="35C2228C" w14:textId="77777777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rtl w:val="0"/>
                <w:lang w:val="cy-GB"/>
              </w:rPr>
              <w:t>Penodol i'r Pwnc</w:t>
            </w:r>
          </w:p>
        </w:tc>
      </w:tr>
    </w:tbl>
    <w:tbl>
      <w:tblPr>
        <w:tblStyle w:val="TableGrid3"/>
        <w:tblW w:w="10915" w:type="dxa"/>
        <w:tblInd w:w="-142" w:type="dxa"/>
        <w:tblLayout w:type="fixed"/>
        <w:tblLook w:val="04A0"/>
      </w:tblPr>
      <w:tblGrid>
        <w:gridCol w:w="2481"/>
        <w:gridCol w:w="2481"/>
        <w:gridCol w:w="991"/>
        <w:gridCol w:w="1986"/>
        <w:gridCol w:w="2976"/>
      </w:tblGrid>
      <w:tr w14:paraId="132E28E4" w14:textId="77777777" w:rsidTr="009305C0">
        <w:tblPrEx>
          <w:tblW w:w="10915" w:type="dxa"/>
          <w:tblInd w:w="-142" w:type="dxa"/>
          <w:tblLayout w:type="fixed"/>
          <w:tblLook w:val="04A0"/>
        </w:tblPrEx>
        <w:trPr>
          <w:gridAfter w:val="2"/>
          <w:wAfter w:w="4962" w:type="dxa"/>
          <w:trHeight w:val="532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629898E3" w14:textId="77777777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14:paraId="7FC31DE6" w14:textId="77777777" w:rsidTr="009305C0">
        <w:tblPrEx>
          <w:tblW w:w="10915" w:type="dxa"/>
          <w:tblInd w:w="-142" w:type="dxa"/>
          <w:tblLayout w:type="fixed"/>
          <w:tblLook w:val="04A0"/>
        </w:tblPrEx>
        <w:trPr>
          <w:trHeight w:val="532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6CE35FEF" w14:textId="77777777">
            <w:pPr>
              <w:tabs>
                <w:tab w:val="left" w:pos="1200"/>
              </w:tabs>
              <w:bidi w:val="0"/>
              <w:ind w:left="360"/>
              <w:jc w:val="center"/>
              <w:rPr>
                <w:rFonts w:eastAsia="Calibri" w:asciiTheme="minorHAnsi" w:hAnsiTheme="minorHAnsi" w:cstheme="minorHAnsi"/>
                <w:sz w:val="20"/>
                <w:highlight w:val="yellow"/>
              </w:rPr>
            </w:pPr>
            <w:r w:rsidRPr="00EA353B">
              <w:rPr>
                <w:rFonts w:eastAsia="Calibri"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143232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69E43B00" w14:textId="77777777">
            <w:pPr>
              <w:tabs>
                <w:tab w:val="left" w:pos="1200"/>
              </w:tabs>
              <w:bidi w:val="0"/>
              <w:ind w:left="360"/>
              <w:jc w:val="center"/>
              <w:rPr>
                <w:rFonts w:eastAsia="Calibri" w:asciiTheme="minorHAnsi" w:hAnsiTheme="minorHAnsi" w:cstheme="minorHAnsi"/>
                <w:sz w:val="20"/>
                <w:highlight w:val="yellow"/>
              </w:rPr>
            </w:pPr>
            <w:r w:rsidRPr="00EA353B">
              <w:rPr>
                <w:rFonts w:eastAsia="Calibri"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82425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73B84D7B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EA353B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192426" name="Picture 7" descr="H:\Vacancies\Masters\logos\HR Research Excellence.jpe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008169C3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EA353B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665330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60B" w:rsidRPr="00EA353B" w:rsidP="008E75E6" w14:paraId="1FE162A5" w14:textId="35771FE9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Sect="00AA47D7">
      <w:headerReference w:type="default" r:id="rId12"/>
      <w:footerReference w:type="default" r:id="rId13"/>
      <w:pgSz w:w="11900" w:h="16840"/>
      <w:pgMar w:top="1440" w:right="650" w:bottom="1440" w:left="630" w:header="621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08D8780-6CF9-4DFB-8E7B-B61BBBEA27CF}"/>
    <w:embedBold r:id="rId2" w:subsetted="1" w:fontKey="{487969F0-30EC-470A-BA54-63FCCF512F97}"/>
    <w:embedItalic r:id="rId3" w:subsetted="1" w:fontKey="{839FF112-D22C-4E54-A113-D373BEBC09AE}"/>
    <w:embedBoldItalic r:id="rId4" w:subsetted="1" w:fontKey="{4E1D75CA-3706-40C7-BE9F-19901E608B4D}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F7727996-ABB5-4D32-B113-2E69CEE64ABA}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20BF3" w14:paraId="7869D5ED" w14:textId="77777777">
    <w:pPr>
      <w:pStyle w:val="Footer"/>
      <w:tabs>
        <w:tab w:val="left" w:pos="803"/>
      </w:tabs>
      <w:bidi w:val="0"/>
      <w:rPr>
        <w:color w:val="002060"/>
        <w:lang w:val="en-GB"/>
      </w:rPr>
    </w:pPr>
    <w:r>
      <w:rPr>
        <w:color w:val="002060"/>
        <w:rtl w:val="0"/>
        <w:lang w:val="cy-GB"/>
      </w:rPr>
      <w:tab/>
    </w:r>
  </w:p>
  <w:p w:rsidR="00EE66F0" w:rsidRPr="00D6126D" w:rsidP="00D6126D" w14:paraId="0F40CD67" w14:textId="77777777">
    <w:pPr>
      <w:pStyle w:val="Footer"/>
      <w:bidi w:val="0"/>
      <w:ind w:left="-720" w:right="-650"/>
      <w:jc w:val="center"/>
      <w:rPr>
        <w:color w:val="002060"/>
        <w:lang w:val="en-GB"/>
      </w:rPr>
    </w:pPr>
    <w:r>
      <w:rPr>
        <w:noProof/>
        <w:color w:val="002060"/>
        <w:lang w:val="en-GB" w:eastAsia="en-GB"/>
      </w:rPr>
      <w:drawing>
        <wp:inline distT="0" distB="0" distL="0" distR="0">
          <wp:extent cx="8887134" cy="689548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24378" name="473-Blue wave eps (2)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575" cy="7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6465F" w14:paraId="258DCFE0" w14:textId="77777777">
    <w:pPr>
      <w:pStyle w:val="Header"/>
      <w:bidi w:val="0"/>
      <w:ind w:right="-90" w:hanging="990"/>
      <w:jc w:val="right"/>
    </w:pPr>
    <w:r>
      <w:rPr>
        <w:noProof/>
        <w:lang w:val="en-GB" w:eastAsia="en-GB"/>
      </w:rPr>
      <w:drawing>
        <wp:inline distT="0" distB="0" distL="0" distR="0">
          <wp:extent cx="1010035" cy="717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2" cy="7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B64C5B"/>
    <w:multiLevelType w:val="hybridMultilevel"/>
    <w:tmpl w:val="456486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812BF"/>
    <w:multiLevelType w:val="hybridMultilevel"/>
    <w:tmpl w:val="B706F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C63818"/>
    <w:multiLevelType w:val="hybridMultilevel"/>
    <w:tmpl w:val="91005698"/>
    <w:lvl w:ilvl="0">
      <w:start w:val="1"/>
      <w:numFmt w:val="bullet"/>
      <w:pStyle w:val="BulletList"/>
      <w:lvlText w:val=""/>
      <w:lvlJc w:val="left"/>
      <w:pPr>
        <w:ind w:left="1000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440" w:hanging="180"/>
      </w:pPr>
    </w:lvl>
    <w:lvl w:ilvl="3" w:tentative="1">
      <w:start w:val="1"/>
      <w:numFmt w:val="decimal"/>
      <w:lvlText w:val="%4."/>
      <w:lvlJc w:val="left"/>
      <w:pPr>
        <w:ind w:left="3160" w:hanging="360"/>
      </w:pPr>
    </w:lvl>
    <w:lvl w:ilvl="4" w:tentative="1">
      <w:start w:val="1"/>
      <w:numFmt w:val="lowerLetter"/>
      <w:lvlText w:val="%5."/>
      <w:lvlJc w:val="left"/>
      <w:pPr>
        <w:ind w:left="3880" w:hanging="360"/>
      </w:pPr>
    </w:lvl>
    <w:lvl w:ilvl="5" w:tentative="1">
      <w:start w:val="1"/>
      <w:numFmt w:val="lowerRoman"/>
      <w:lvlText w:val="%6."/>
      <w:lvlJc w:val="right"/>
      <w:pPr>
        <w:ind w:left="4600" w:hanging="180"/>
      </w:pPr>
    </w:lvl>
    <w:lvl w:ilvl="6" w:tentative="1">
      <w:start w:val="1"/>
      <w:numFmt w:val="decimal"/>
      <w:lvlText w:val="%7."/>
      <w:lvlJc w:val="left"/>
      <w:pPr>
        <w:ind w:left="5320" w:hanging="360"/>
      </w:pPr>
    </w:lvl>
    <w:lvl w:ilvl="7" w:tentative="1">
      <w:start w:val="1"/>
      <w:numFmt w:val="lowerLetter"/>
      <w:lvlText w:val="%8."/>
      <w:lvlJc w:val="left"/>
      <w:pPr>
        <w:ind w:left="6040" w:hanging="360"/>
      </w:pPr>
    </w:lvl>
    <w:lvl w:ilvl="8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5B324D3F"/>
    <w:multiLevelType w:val="hybridMultilevel"/>
    <w:tmpl w:val="5A340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F0B29"/>
    <w:multiLevelType w:val="hybridMultilevel"/>
    <w:tmpl w:val="D316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2687"/>
    <w:multiLevelType w:val="hybridMultilevel"/>
    <w:tmpl w:val="9BF210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40425"/>
    <w:multiLevelType w:val="hybridMultilevel"/>
    <w:tmpl w:val="63D8B15A"/>
    <w:lvl w:ilvl="0">
      <w:start w:val="1"/>
      <w:numFmt w:val="decimal"/>
      <w:lvlText w:val="%1."/>
      <w:lvlJc w:val="left"/>
      <w:pPr>
        <w:ind w:left="814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94" w:hanging="360"/>
      </w:pPr>
    </w:lvl>
    <w:lvl w:ilvl="2" w:tentative="1">
      <w:start w:val="1"/>
      <w:numFmt w:val="lowerRoman"/>
      <w:lvlText w:val="%3."/>
      <w:lvlJc w:val="right"/>
      <w:pPr>
        <w:ind w:left="2614" w:hanging="180"/>
      </w:p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5CE90EF5"/>
    <w:multiLevelType w:val="hybridMultilevel"/>
    <w:tmpl w:val="124669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057563"/>
    <w:multiLevelType w:val="hybridMultilevel"/>
    <w:tmpl w:val="68A84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4520E"/>
    <w:multiLevelType w:val="hybridMultilevel"/>
    <w:tmpl w:val="E6A878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8C"/>
    <w:rsid w:val="0000127C"/>
    <w:rsid w:val="0001028F"/>
    <w:rsid w:val="0001059E"/>
    <w:rsid w:val="00012C09"/>
    <w:rsid w:val="00066560"/>
    <w:rsid w:val="0006771F"/>
    <w:rsid w:val="00067C0E"/>
    <w:rsid w:val="00075827"/>
    <w:rsid w:val="00075C24"/>
    <w:rsid w:val="00075DD9"/>
    <w:rsid w:val="00084E4B"/>
    <w:rsid w:val="00092944"/>
    <w:rsid w:val="000C245F"/>
    <w:rsid w:val="000C7545"/>
    <w:rsid w:val="000D136B"/>
    <w:rsid w:val="000D2A79"/>
    <w:rsid w:val="000D6D70"/>
    <w:rsid w:val="000D795B"/>
    <w:rsid w:val="00113332"/>
    <w:rsid w:val="001169F6"/>
    <w:rsid w:val="00120BF3"/>
    <w:rsid w:val="00135091"/>
    <w:rsid w:val="00152D1B"/>
    <w:rsid w:val="0016352E"/>
    <w:rsid w:val="0016453B"/>
    <w:rsid w:val="0016465F"/>
    <w:rsid w:val="001750AD"/>
    <w:rsid w:val="0017799B"/>
    <w:rsid w:val="00186291"/>
    <w:rsid w:val="00186BB1"/>
    <w:rsid w:val="001908DB"/>
    <w:rsid w:val="001A0961"/>
    <w:rsid w:val="001A39A6"/>
    <w:rsid w:val="001E09AC"/>
    <w:rsid w:val="001E24A4"/>
    <w:rsid w:val="001E3EE0"/>
    <w:rsid w:val="001F4A68"/>
    <w:rsid w:val="002002A7"/>
    <w:rsid w:val="00200D2E"/>
    <w:rsid w:val="0021432B"/>
    <w:rsid w:val="00226B22"/>
    <w:rsid w:val="0024575B"/>
    <w:rsid w:val="0025430A"/>
    <w:rsid w:val="00260D92"/>
    <w:rsid w:val="002612C7"/>
    <w:rsid w:val="002638F0"/>
    <w:rsid w:val="00270313"/>
    <w:rsid w:val="00274ED1"/>
    <w:rsid w:val="00282E31"/>
    <w:rsid w:val="00287FAE"/>
    <w:rsid w:val="002A66C6"/>
    <w:rsid w:val="002C2AE3"/>
    <w:rsid w:val="002E437A"/>
    <w:rsid w:val="002E5182"/>
    <w:rsid w:val="002F7D81"/>
    <w:rsid w:val="003070C3"/>
    <w:rsid w:val="00322703"/>
    <w:rsid w:val="00326CBD"/>
    <w:rsid w:val="00330BD9"/>
    <w:rsid w:val="00351BC1"/>
    <w:rsid w:val="00360DC1"/>
    <w:rsid w:val="003B03A9"/>
    <w:rsid w:val="003B0D38"/>
    <w:rsid w:val="003C6A73"/>
    <w:rsid w:val="003D019C"/>
    <w:rsid w:val="003E7252"/>
    <w:rsid w:val="003F21B9"/>
    <w:rsid w:val="003F531A"/>
    <w:rsid w:val="00402828"/>
    <w:rsid w:val="00406139"/>
    <w:rsid w:val="00410373"/>
    <w:rsid w:val="0041257C"/>
    <w:rsid w:val="00421579"/>
    <w:rsid w:val="00422A4D"/>
    <w:rsid w:val="0043174C"/>
    <w:rsid w:val="004322BE"/>
    <w:rsid w:val="00436940"/>
    <w:rsid w:val="00456223"/>
    <w:rsid w:val="004637C2"/>
    <w:rsid w:val="00463B39"/>
    <w:rsid w:val="004824FD"/>
    <w:rsid w:val="00490231"/>
    <w:rsid w:val="0049042D"/>
    <w:rsid w:val="00493707"/>
    <w:rsid w:val="004947E2"/>
    <w:rsid w:val="004978F5"/>
    <w:rsid w:val="004B3079"/>
    <w:rsid w:val="004C1F2A"/>
    <w:rsid w:val="004C272E"/>
    <w:rsid w:val="004D04E7"/>
    <w:rsid w:val="004D16BD"/>
    <w:rsid w:val="004D6214"/>
    <w:rsid w:val="004D7297"/>
    <w:rsid w:val="004D74E1"/>
    <w:rsid w:val="004D7CD2"/>
    <w:rsid w:val="004D7D95"/>
    <w:rsid w:val="004E16F9"/>
    <w:rsid w:val="004E5E5E"/>
    <w:rsid w:val="005019FC"/>
    <w:rsid w:val="00511381"/>
    <w:rsid w:val="005135B9"/>
    <w:rsid w:val="00516ED5"/>
    <w:rsid w:val="005229A8"/>
    <w:rsid w:val="005265E1"/>
    <w:rsid w:val="005367A5"/>
    <w:rsid w:val="005613E7"/>
    <w:rsid w:val="00563F1B"/>
    <w:rsid w:val="00564F99"/>
    <w:rsid w:val="005705E1"/>
    <w:rsid w:val="0057412C"/>
    <w:rsid w:val="00577ECC"/>
    <w:rsid w:val="00580DAC"/>
    <w:rsid w:val="005A12F4"/>
    <w:rsid w:val="005C44E7"/>
    <w:rsid w:val="005C7B2A"/>
    <w:rsid w:val="005D2500"/>
    <w:rsid w:val="005D31FD"/>
    <w:rsid w:val="005D5108"/>
    <w:rsid w:val="00604F88"/>
    <w:rsid w:val="006264F5"/>
    <w:rsid w:val="006459A3"/>
    <w:rsid w:val="006540C1"/>
    <w:rsid w:val="0065503D"/>
    <w:rsid w:val="006566EE"/>
    <w:rsid w:val="00662E0D"/>
    <w:rsid w:val="00665DD4"/>
    <w:rsid w:val="006660A6"/>
    <w:rsid w:val="0067031A"/>
    <w:rsid w:val="00671CF5"/>
    <w:rsid w:val="00673E66"/>
    <w:rsid w:val="00674577"/>
    <w:rsid w:val="00677A62"/>
    <w:rsid w:val="006849EB"/>
    <w:rsid w:val="006943AD"/>
    <w:rsid w:val="00696BA4"/>
    <w:rsid w:val="006A5311"/>
    <w:rsid w:val="006A6563"/>
    <w:rsid w:val="006A6B0E"/>
    <w:rsid w:val="006C10CA"/>
    <w:rsid w:val="006E23F4"/>
    <w:rsid w:val="006E4DAA"/>
    <w:rsid w:val="006F16C4"/>
    <w:rsid w:val="00716159"/>
    <w:rsid w:val="00717C91"/>
    <w:rsid w:val="0072777E"/>
    <w:rsid w:val="00736FA1"/>
    <w:rsid w:val="00741E64"/>
    <w:rsid w:val="00754B17"/>
    <w:rsid w:val="007625AA"/>
    <w:rsid w:val="00775075"/>
    <w:rsid w:val="007754B5"/>
    <w:rsid w:val="00792CA2"/>
    <w:rsid w:val="007973D5"/>
    <w:rsid w:val="007A07A2"/>
    <w:rsid w:val="007A4138"/>
    <w:rsid w:val="007B1B4E"/>
    <w:rsid w:val="007B23B0"/>
    <w:rsid w:val="007B3C34"/>
    <w:rsid w:val="007B5E9F"/>
    <w:rsid w:val="007C2156"/>
    <w:rsid w:val="007C69FE"/>
    <w:rsid w:val="007F05A5"/>
    <w:rsid w:val="00811806"/>
    <w:rsid w:val="00841334"/>
    <w:rsid w:val="00842D15"/>
    <w:rsid w:val="008457C9"/>
    <w:rsid w:val="00856EE9"/>
    <w:rsid w:val="00861CC9"/>
    <w:rsid w:val="00862B05"/>
    <w:rsid w:val="008675C8"/>
    <w:rsid w:val="00883285"/>
    <w:rsid w:val="008901BA"/>
    <w:rsid w:val="00894F24"/>
    <w:rsid w:val="008963C1"/>
    <w:rsid w:val="008977A8"/>
    <w:rsid w:val="008979DE"/>
    <w:rsid w:val="008A5366"/>
    <w:rsid w:val="008B2967"/>
    <w:rsid w:val="008C1A1D"/>
    <w:rsid w:val="008D2D8A"/>
    <w:rsid w:val="008E1A67"/>
    <w:rsid w:val="008E3E34"/>
    <w:rsid w:val="008E75E6"/>
    <w:rsid w:val="008F2540"/>
    <w:rsid w:val="008F5626"/>
    <w:rsid w:val="00901733"/>
    <w:rsid w:val="009151A0"/>
    <w:rsid w:val="00917637"/>
    <w:rsid w:val="009227EB"/>
    <w:rsid w:val="009305C0"/>
    <w:rsid w:val="00932E9A"/>
    <w:rsid w:val="00937515"/>
    <w:rsid w:val="00941CE6"/>
    <w:rsid w:val="00957640"/>
    <w:rsid w:val="0097112E"/>
    <w:rsid w:val="0099254D"/>
    <w:rsid w:val="009952FB"/>
    <w:rsid w:val="009A5217"/>
    <w:rsid w:val="009B24D4"/>
    <w:rsid w:val="009B4EBD"/>
    <w:rsid w:val="009D4A44"/>
    <w:rsid w:val="009D796F"/>
    <w:rsid w:val="009F10E5"/>
    <w:rsid w:val="00A022BA"/>
    <w:rsid w:val="00A05A28"/>
    <w:rsid w:val="00A11CA2"/>
    <w:rsid w:val="00A16630"/>
    <w:rsid w:val="00A20AD4"/>
    <w:rsid w:val="00A346C2"/>
    <w:rsid w:val="00A45B31"/>
    <w:rsid w:val="00A477C8"/>
    <w:rsid w:val="00A51A27"/>
    <w:rsid w:val="00A6499E"/>
    <w:rsid w:val="00A651AC"/>
    <w:rsid w:val="00A75970"/>
    <w:rsid w:val="00A97936"/>
    <w:rsid w:val="00AA137B"/>
    <w:rsid w:val="00AA2854"/>
    <w:rsid w:val="00AA47A5"/>
    <w:rsid w:val="00AA47D7"/>
    <w:rsid w:val="00AC757A"/>
    <w:rsid w:val="00AC7DF5"/>
    <w:rsid w:val="00AE5051"/>
    <w:rsid w:val="00AF507B"/>
    <w:rsid w:val="00AF5345"/>
    <w:rsid w:val="00B01162"/>
    <w:rsid w:val="00B11E2D"/>
    <w:rsid w:val="00B20B6A"/>
    <w:rsid w:val="00B3227B"/>
    <w:rsid w:val="00B327EF"/>
    <w:rsid w:val="00B53343"/>
    <w:rsid w:val="00B65F5B"/>
    <w:rsid w:val="00B66187"/>
    <w:rsid w:val="00B94D6E"/>
    <w:rsid w:val="00B95C17"/>
    <w:rsid w:val="00BA4035"/>
    <w:rsid w:val="00BB037F"/>
    <w:rsid w:val="00BB618D"/>
    <w:rsid w:val="00BD03BE"/>
    <w:rsid w:val="00BE5C72"/>
    <w:rsid w:val="00BF30BA"/>
    <w:rsid w:val="00C04B9C"/>
    <w:rsid w:val="00C401A1"/>
    <w:rsid w:val="00C4196B"/>
    <w:rsid w:val="00C54D91"/>
    <w:rsid w:val="00C81340"/>
    <w:rsid w:val="00C85A09"/>
    <w:rsid w:val="00C92623"/>
    <w:rsid w:val="00C93DB4"/>
    <w:rsid w:val="00C93F2E"/>
    <w:rsid w:val="00C960F5"/>
    <w:rsid w:val="00CA4432"/>
    <w:rsid w:val="00CB36A6"/>
    <w:rsid w:val="00CB5E0C"/>
    <w:rsid w:val="00CC2169"/>
    <w:rsid w:val="00CC51EF"/>
    <w:rsid w:val="00CC6BA9"/>
    <w:rsid w:val="00CD4EC2"/>
    <w:rsid w:val="00CE0655"/>
    <w:rsid w:val="00CE07D3"/>
    <w:rsid w:val="00CF22A4"/>
    <w:rsid w:val="00D01032"/>
    <w:rsid w:val="00D2376D"/>
    <w:rsid w:val="00D24124"/>
    <w:rsid w:val="00D26474"/>
    <w:rsid w:val="00D50878"/>
    <w:rsid w:val="00D5679A"/>
    <w:rsid w:val="00D6126D"/>
    <w:rsid w:val="00D61BE2"/>
    <w:rsid w:val="00D668F4"/>
    <w:rsid w:val="00D84EEA"/>
    <w:rsid w:val="00D9342E"/>
    <w:rsid w:val="00D95030"/>
    <w:rsid w:val="00DB4B82"/>
    <w:rsid w:val="00DC2A06"/>
    <w:rsid w:val="00DC422F"/>
    <w:rsid w:val="00DE2F8E"/>
    <w:rsid w:val="00DE42A7"/>
    <w:rsid w:val="00DE7C5D"/>
    <w:rsid w:val="00DF2179"/>
    <w:rsid w:val="00DF55C6"/>
    <w:rsid w:val="00E01F65"/>
    <w:rsid w:val="00E1647D"/>
    <w:rsid w:val="00E20950"/>
    <w:rsid w:val="00E24EF7"/>
    <w:rsid w:val="00E25A15"/>
    <w:rsid w:val="00E407B3"/>
    <w:rsid w:val="00E4467F"/>
    <w:rsid w:val="00E45600"/>
    <w:rsid w:val="00E52C77"/>
    <w:rsid w:val="00E54C39"/>
    <w:rsid w:val="00E60F93"/>
    <w:rsid w:val="00E73F6E"/>
    <w:rsid w:val="00E74B4A"/>
    <w:rsid w:val="00E77801"/>
    <w:rsid w:val="00EA353B"/>
    <w:rsid w:val="00EB060B"/>
    <w:rsid w:val="00EB2779"/>
    <w:rsid w:val="00EB40FB"/>
    <w:rsid w:val="00EB55FC"/>
    <w:rsid w:val="00EB72D0"/>
    <w:rsid w:val="00EC0C4F"/>
    <w:rsid w:val="00EC1514"/>
    <w:rsid w:val="00EC38C7"/>
    <w:rsid w:val="00EE4FA2"/>
    <w:rsid w:val="00EE5563"/>
    <w:rsid w:val="00EE66F0"/>
    <w:rsid w:val="00EF4D40"/>
    <w:rsid w:val="00F00550"/>
    <w:rsid w:val="00F10C57"/>
    <w:rsid w:val="00F13CEC"/>
    <w:rsid w:val="00F13E00"/>
    <w:rsid w:val="00F24248"/>
    <w:rsid w:val="00F26DF3"/>
    <w:rsid w:val="00F34F79"/>
    <w:rsid w:val="00F57DA4"/>
    <w:rsid w:val="00F6691D"/>
    <w:rsid w:val="00F71A8C"/>
    <w:rsid w:val="00F751E7"/>
    <w:rsid w:val="00F846BB"/>
    <w:rsid w:val="00F8571F"/>
    <w:rsid w:val="00F96DE7"/>
    <w:rsid w:val="00FB3679"/>
    <w:rsid w:val="00FC29D0"/>
    <w:rsid w:val="00FD00BB"/>
    <w:rsid w:val="00FD5DC4"/>
    <w:rsid w:val="00FF20C3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74904C-D9B6-498B-A6E3-9A90938C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A4"/>
    <w:pPr>
      <w:spacing w:before="120" w:after="120" w:line="276" w:lineRule="auto"/>
      <w:contextualSpacing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BA4"/>
    <w:pPr>
      <w:keepNext/>
      <w:keepLines/>
      <w:shd w:val="clear" w:color="auto" w:fill="FFFFFF" w:themeFill="background1"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430A"/>
    <w:pPr>
      <w:pBdr>
        <w:top w:val="single" w:sz="8" w:space="1" w:color="5B9BD5" w:themeColor="accent1"/>
        <w:left w:val="single" w:sz="8" w:space="4" w:color="5B9BD5" w:themeColor="accent1"/>
        <w:bottom w:val="single" w:sz="8" w:space="1" w:color="5B9BD5" w:themeColor="accent1"/>
        <w:right w:val="single" w:sz="8" w:space="4" w:color="5B9BD5" w:themeColor="accent1"/>
      </w:pBdr>
      <w:shd w:val="clear" w:color="auto" w:fill="5B9BD5" w:themeFill="accent1"/>
      <w:spacing w:before="120"/>
      <w:outlineLvl w:val="1"/>
    </w:pPr>
    <w:rPr>
      <w:color w:val="FFFFFF" w:themeColor="background1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432"/>
    <w:pPr>
      <w:keepNext/>
      <w:keepLines/>
      <w:pBdr>
        <w:top w:val="single" w:sz="8" w:space="1" w:color="D9E2F3" w:themeColor="accent5" w:themeTint="33"/>
        <w:left w:val="single" w:sz="8" w:space="4" w:color="D9E2F3" w:themeColor="accent5" w:themeTint="33"/>
        <w:bottom w:val="single" w:sz="8" w:space="1" w:color="D9E2F3" w:themeColor="accent5" w:themeTint="33"/>
        <w:right w:val="single" w:sz="8" w:space="4" w:color="D9E2F3" w:themeColor="accent5" w:themeTint="33"/>
      </w:pBdr>
      <w:shd w:val="clear" w:color="auto" w:fill="D9E2F3" w:themeFill="accent5" w:themeFillTint="33"/>
      <w:spacing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74C"/>
    <w:pPr>
      <w:keepNext/>
      <w:keepLines/>
      <w:pBdr>
        <w:top w:val="single" w:sz="8" w:space="1" w:color="DEEAF6" w:themeColor="accent1" w:themeTint="33"/>
        <w:left w:val="single" w:sz="8" w:space="4" w:color="DEEAF6" w:themeColor="accent1" w:themeTint="33"/>
        <w:bottom w:val="single" w:sz="8" w:space="1" w:color="DEEAF6" w:themeColor="accent1" w:themeTint="33"/>
        <w:right w:val="single" w:sz="8" w:space="4" w:color="DEEAF6" w:themeColor="accent1" w:themeTint="33"/>
      </w:pBdr>
      <w:shd w:val="clear" w:color="auto" w:fill="DEEAF6" w:themeFill="accent1" w:themeFillTint="33"/>
      <w:spacing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Section Instruction"/>
    <w:basedOn w:val="Normal"/>
    <w:next w:val="Normal"/>
    <w:link w:val="Heading6Char"/>
    <w:autoRedefine/>
    <w:uiPriority w:val="9"/>
    <w:unhideWhenUsed/>
    <w:rsid w:val="009B4EBD"/>
    <w:pPr>
      <w:keepNext/>
      <w:keepLines/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before="0"/>
      <w:outlineLvl w:val="5"/>
    </w:pPr>
    <w:rPr>
      <w:rFonts w:eastAsiaTheme="majorEastAsia" w:cstheme="majorBid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8C"/>
  </w:style>
  <w:style w:type="paragraph" w:styleId="Footer">
    <w:name w:val="footer"/>
    <w:basedOn w:val="Normal"/>
    <w:link w:val="Foot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8C"/>
  </w:style>
  <w:style w:type="paragraph" w:styleId="BalloonText">
    <w:name w:val="Balloon Text"/>
    <w:basedOn w:val="Normal"/>
    <w:link w:val="BalloonTextChar"/>
    <w:uiPriority w:val="99"/>
    <w:semiHidden/>
    <w:unhideWhenUsed/>
    <w:rsid w:val="004E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52D1B"/>
    <w:pPr>
      <w:spacing w:after="200"/>
      <w:ind w:left="720"/>
    </w:pPr>
    <w:rPr>
      <w:rFonts w:eastAsiaTheme="minorEastAsia"/>
      <w:szCs w:val="22"/>
      <w:lang w:val="en-GB" w:eastAsia="en-GB"/>
    </w:rPr>
  </w:style>
  <w:style w:type="table" w:styleId="TableGrid">
    <w:name w:val="Table Grid"/>
    <w:basedOn w:val="TableNormal"/>
    <w:uiPriority w:val="59"/>
    <w:rsid w:val="00EC1514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D1B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D1B"/>
    <w:rPr>
      <w:rFonts w:ascii="Segoe UI" w:hAnsi="Segoe UI"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6BA4"/>
    <w:rPr>
      <w:rFonts w:ascii="Segoe UI" w:hAnsi="Segoe UI" w:eastAsiaTheme="majorEastAsia" w:cstheme="majorBidi"/>
      <w:sz w:val="36"/>
      <w:szCs w:val="32"/>
      <w:shd w:val="clear" w:color="auto" w:fill="FFFFFF" w:themeFill="background1"/>
    </w:rPr>
  </w:style>
  <w:style w:type="table" w:styleId="GridTableLight">
    <w:name w:val="Grid Table Light"/>
    <w:basedOn w:val="TableNormal"/>
    <w:uiPriority w:val="40"/>
    <w:rsid w:val="00F846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30A"/>
    <w:rPr>
      <w:rFonts w:ascii="Segoe UI" w:hAnsi="Segoe UI" w:eastAsiaTheme="majorEastAsia" w:cstheme="majorBidi"/>
      <w:color w:val="FFFFFF" w:themeColor="background1"/>
      <w:sz w:val="20"/>
      <w:szCs w:val="32"/>
      <w:shd w:val="clear" w:color="auto" w:fill="5B9BD5" w:themeFill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6D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F2F2F2" w:themeFill="background1" w:themeFillShade="F2"/>
      <w:spacing w:before="360" w:after="360" w:line="240" w:lineRule="auto"/>
      <w:ind w:left="454" w:right="454"/>
      <w:contextualSpacing w:val="0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6D"/>
    <w:rPr>
      <w:rFonts w:ascii="Segoe UI" w:hAnsi="Segoe UI"/>
      <w:iCs/>
      <w:sz w:val="18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797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D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4432"/>
    <w:rPr>
      <w:rFonts w:ascii="Segoe UI" w:hAnsi="Segoe UI" w:eastAsiaTheme="majorEastAsia" w:cstheme="majorBidi"/>
      <w:sz w:val="18"/>
      <w:shd w:val="clear" w:color="auto" w:fill="D9E2F3" w:themeFill="accent5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43174C"/>
    <w:rPr>
      <w:rFonts w:ascii="Segoe UI" w:hAnsi="Segoe UI" w:eastAsiaTheme="majorEastAsia" w:cstheme="majorBidi"/>
      <w:iCs/>
      <w:sz w:val="18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152D1B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152D1B"/>
    <w:pPr>
      <w:spacing w:line="259" w:lineRule="auto"/>
      <w:contextualSpacing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1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137B"/>
    <w:rPr>
      <w:color w:val="0563C1" w:themeColor="hyperlink"/>
      <w:u w:val="single"/>
    </w:rPr>
  </w:style>
  <w:style w:type="character" w:customStyle="1" w:styleId="Heading6Char">
    <w:name w:val="Heading 6 Char"/>
    <w:aliases w:val="Section Instruction Char"/>
    <w:basedOn w:val="DefaultParagraphFont"/>
    <w:link w:val="Heading6"/>
    <w:uiPriority w:val="9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paragraph" w:customStyle="1" w:styleId="Numberedlist">
    <w:name w:val="Numbered list"/>
    <w:basedOn w:val="ListParagraph"/>
    <w:link w:val="NumberedlistChar"/>
    <w:qFormat/>
    <w:rsid w:val="00421579"/>
    <w:pPr>
      <w:numPr>
        <w:numId w:val="1"/>
      </w:numPr>
      <w:spacing w:after="120"/>
      <w:contextualSpacing w:val="0"/>
    </w:pPr>
  </w:style>
  <w:style w:type="paragraph" w:customStyle="1" w:styleId="BulletList">
    <w:name w:val="Bullet List"/>
    <w:basedOn w:val="Numberedlist"/>
    <w:link w:val="BulletListChar"/>
    <w:qFormat/>
    <w:rsid w:val="007B5E9F"/>
    <w:pPr>
      <w:numPr>
        <w:numId w:val="2"/>
      </w:numPr>
      <w:tabs>
        <w:tab w:val="num" w:pos="360"/>
      </w:tabs>
      <w:spacing w:before="0"/>
      <w:ind w:left="709" w:hanging="283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1E64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NumberedlistChar">
    <w:name w:val="Numbered list Char"/>
    <w:basedOn w:val="ListParagraphChar"/>
    <w:link w:val="Numberedlist"/>
    <w:rsid w:val="00421579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BulletListChar">
    <w:name w:val="Bullet List Char"/>
    <w:basedOn w:val="NumberedlistChar"/>
    <w:link w:val="BulletList"/>
    <w:rsid w:val="007B5E9F"/>
    <w:rPr>
      <w:rFonts w:ascii="Segoe UI" w:hAnsi="Segoe UI" w:eastAsiaTheme="minorEastAsia"/>
      <w:sz w:val="18"/>
      <w:szCs w:val="22"/>
      <w:lang w:val="en-GB" w:eastAsia="en-GB"/>
    </w:rPr>
  </w:style>
  <w:style w:type="paragraph" w:customStyle="1" w:styleId="SectionInstructionNew">
    <w:name w:val="Section Instruction New"/>
    <w:link w:val="SectionInstructionNewChar"/>
    <w:autoRedefine/>
    <w:qFormat/>
    <w:rsid w:val="009B4EBD"/>
    <w:pPr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after="120" w:line="276" w:lineRule="auto"/>
    </w:pPr>
    <w:rPr>
      <w:rFonts w:ascii="Segoe UI" w:hAnsi="Segoe UI" w:eastAsiaTheme="majorEastAsia" w:cstheme="majorBidi"/>
      <w:sz w:val="16"/>
    </w:rPr>
  </w:style>
  <w:style w:type="character" w:customStyle="1" w:styleId="SectionInstructionNewChar">
    <w:name w:val="Section Instruction New Char"/>
    <w:basedOn w:val="Heading6Char"/>
    <w:link w:val="SectionInstructionNew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012C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3343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028F"/>
    <w:pPr>
      <w:spacing w:before="0" w:after="0" w:line="240" w:lineRule="auto"/>
      <w:ind w:left="720" w:hanging="720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02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D84EE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577ECC"/>
    <w:pPr>
      <w:jc w:val="both"/>
    </w:pPr>
    <w:rPr>
      <w:rFonts w:ascii="Arial" w:hAnsi="Arial" w:cs="Arial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pn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6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12C8DA0020E410A81F72A97BEA0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9B13-3A49-42E9-8DB0-6629D6FF1EA1}"/>
      </w:docPartPr>
      <w:docPartBody>
        <w:p w:rsidR="00C93DB4" w:rsidP="00C93DB4">
          <w:pPr>
            <w:pStyle w:val="612C8DA0020E410A81F72A97BEA0D26F"/>
          </w:pPr>
          <w:r w:rsidRPr="00FD00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4"/>
    <w:rsid w:val="006540C1"/>
    <w:rsid w:val="006E23F4"/>
    <w:rsid w:val="00901733"/>
    <w:rsid w:val="00C93DB4"/>
    <w:rsid w:val="00EF67BC"/>
  </w:rsids>
  <m:mathPr>
    <m:mathFont m:val="Cambria Math"/>
  </m:mathPr>
  <w:themeFontLang w:val="en-GB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DB4"/>
    <w:rPr>
      <w:color w:val="666666"/>
    </w:rPr>
  </w:style>
  <w:style w:type="paragraph" w:customStyle="1" w:styleId="612C8DA0020E410A81F72A97BEA0D26F">
    <w:name w:val="612C8DA0020E410A81F72A97BEA0D26F"/>
    <w:rsid w:val="00C93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20" ma:contentTypeDescription="Create a new document." ma:contentTypeScope="" ma:versionID="8bd05f80c55b37645cb73488a0ba1cf2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E52F-1941-4ECE-9AF8-FF77192DE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CFDCA-E29B-4529-824D-470B5CFBF556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3.xml><?xml version="1.0" encoding="utf-8"?>
<ds:datastoreItem xmlns:ds="http://schemas.openxmlformats.org/officeDocument/2006/customXml" ds:itemID="{D12ABB47-FC1A-4B94-961C-449B1C251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E3411-E6B5-4F13-8362-CAFC7961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Jenkins</dc:creator>
  <cp:lastModifiedBy>Jessica Crossman</cp:lastModifiedBy>
  <cp:revision>2</cp:revision>
  <cp:lastPrinted>2019-01-11T13:43:00Z</cp:lastPrinted>
  <dcterms:created xsi:type="dcterms:W3CDTF">2024-06-14T10:37:00Z</dcterms:created>
  <dcterms:modified xsi:type="dcterms:W3CDTF">2024-06-14T10:37:00Z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0x01010063B80EF31B899040A570E470B4160EFB</vt:lpwstr>
  </property>
  <property fmtid="{D5CDD505-2E9C-101B-9397-08002B2CF9AE}" pid="4" name="_dlc_DocIdItemGuid">
    <vt:lpwstr>1d9fa747-816c-433d-9d34-cf78dc7bbe5d</vt:lpwstr>
  </property>
</Properties>
</file>