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7792" w14:textId="7A4A3602" w:rsidR="00566ADB" w:rsidRPr="00787523" w:rsidRDefault="00A00D62" w:rsidP="007518AF">
      <w:pPr>
        <w:pStyle w:val="Title"/>
      </w:pPr>
      <w:r w:rsidRPr="00787523">
        <w:t>MSc Medical Radiation Physics</w:t>
      </w:r>
    </w:p>
    <w:p w14:paraId="28A414D7" w14:textId="026A71AA" w:rsidR="00A00D62" w:rsidRDefault="00AC5D12" w:rsidP="007518AF">
      <w:pPr>
        <w:spacing w:after="0"/>
        <w:rPr>
          <w:rFonts w:cstheme="minorHAnsi"/>
          <w:color w:val="0070C0"/>
          <w:sz w:val="21"/>
          <w:szCs w:val="21"/>
        </w:rPr>
      </w:pPr>
      <w:hyperlink r:id="rId10" w:history="1">
        <w:r w:rsidR="008C65EC" w:rsidRPr="00787523">
          <w:rPr>
            <w:rStyle w:val="Hyperlink"/>
            <w:rFonts w:cstheme="minorHAnsi"/>
            <w:color w:val="0070C0"/>
            <w:sz w:val="21"/>
            <w:szCs w:val="21"/>
          </w:rPr>
          <w:t>Medical Radiation Physics, MSc - Swansea University</w:t>
        </w:r>
      </w:hyperlink>
    </w:p>
    <w:tbl>
      <w:tblPr>
        <w:tblStyle w:val="TableGrid"/>
        <w:tblpPr w:leftFromText="180" w:rightFromText="180" w:vertAnchor="text" w:horzAnchor="margin" w:tblpY="253"/>
        <w:tblW w:w="8784" w:type="dxa"/>
        <w:tblLook w:val="04A0" w:firstRow="1" w:lastRow="0" w:firstColumn="1" w:lastColumn="0" w:noHBand="0" w:noVBand="1"/>
      </w:tblPr>
      <w:tblGrid>
        <w:gridCol w:w="4673"/>
        <w:gridCol w:w="4111"/>
      </w:tblGrid>
      <w:tr w:rsidR="007518AF" w:rsidRPr="00787523" w14:paraId="4861B69F" w14:textId="77777777" w:rsidTr="00AC5D12">
        <w:tc>
          <w:tcPr>
            <w:tcW w:w="4673" w:type="dxa"/>
          </w:tcPr>
          <w:p w14:paraId="0A31A335" w14:textId="77777777" w:rsidR="007518AF" w:rsidRPr="00B530E9" w:rsidRDefault="007518AF" w:rsidP="007518AF">
            <w:pPr>
              <w:rPr>
                <w:rFonts w:cstheme="minorHAnsi"/>
                <w:b/>
                <w:bCs/>
                <w:kern w:val="24"/>
                <w:sz w:val="21"/>
                <w:szCs w:val="21"/>
              </w:rPr>
            </w:pPr>
            <w:r w:rsidRPr="00B530E9">
              <w:rPr>
                <w:rFonts w:cstheme="minorHAnsi"/>
                <w:b/>
                <w:bCs/>
                <w:kern w:val="24"/>
                <w:sz w:val="21"/>
                <w:szCs w:val="21"/>
              </w:rPr>
              <w:t>Tuition Fees:</w:t>
            </w:r>
          </w:p>
          <w:p w14:paraId="2D4EF090" w14:textId="577EBF83" w:rsidR="007518AF" w:rsidRPr="00B530E9" w:rsidRDefault="00AC5D12" w:rsidP="007518AF">
            <w:pPr>
              <w:rPr>
                <w:rFonts w:cstheme="minorHAnsi"/>
                <w:kern w:val="24"/>
                <w:sz w:val="21"/>
                <w:szCs w:val="21"/>
              </w:rPr>
            </w:pPr>
            <w:r>
              <w:rPr>
                <w:rFonts w:cstheme="minorHAnsi"/>
                <w:kern w:val="24"/>
                <w:sz w:val="21"/>
                <w:szCs w:val="21"/>
              </w:rPr>
              <w:t xml:space="preserve">January 2024: £22,300 or </w:t>
            </w:r>
            <w:r w:rsidR="007518AF" w:rsidRPr="00B530E9">
              <w:rPr>
                <w:rFonts w:cstheme="minorHAnsi"/>
                <w:kern w:val="24"/>
                <w:sz w:val="21"/>
                <w:szCs w:val="21"/>
              </w:rPr>
              <w:t>September 202</w:t>
            </w:r>
            <w:r w:rsidR="005218B9">
              <w:rPr>
                <w:rFonts w:cstheme="minorHAnsi"/>
                <w:kern w:val="24"/>
                <w:sz w:val="21"/>
                <w:szCs w:val="21"/>
              </w:rPr>
              <w:t>4</w:t>
            </w:r>
            <w:r w:rsidR="007518AF" w:rsidRPr="00B530E9">
              <w:rPr>
                <w:rFonts w:cstheme="minorHAnsi"/>
                <w:kern w:val="24"/>
                <w:sz w:val="21"/>
                <w:szCs w:val="21"/>
              </w:rPr>
              <w:t>: £</w:t>
            </w:r>
            <w:r w:rsidR="005218B9">
              <w:rPr>
                <w:rFonts w:cstheme="minorHAnsi"/>
                <w:kern w:val="24"/>
                <w:sz w:val="21"/>
                <w:szCs w:val="21"/>
              </w:rPr>
              <w:t>24,550</w:t>
            </w:r>
          </w:p>
        </w:tc>
        <w:tc>
          <w:tcPr>
            <w:tcW w:w="4111" w:type="dxa"/>
          </w:tcPr>
          <w:p w14:paraId="486F82A7" w14:textId="77777777" w:rsidR="007518AF" w:rsidRPr="00787523" w:rsidRDefault="007518AF" w:rsidP="007518AF">
            <w:pPr>
              <w:rPr>
                <w:rFonts w:cstheme="minorHAnsi"/>
                <w:b/>
                <w:bCs/>
                <w:kern w:val="24"/>
                <w:sz w:val="21"/>
                <w:szCs w:val="21"/>
              </w:rPr>
            </w:pPr>
            <w:r w:rsidRPr="00787523">
              <w:rPr>
                <w:rFonts w:cstheme="minorHAnsi"/>
                <w:b/>
                <w:bCs/>
                <w:kern w:val="24"/>
                <w:sz w:val="21"/>
                <w:szCs w:val="21"/>
              </w:rPr>
              <w:t>Entry points:</w:t>
            </w:r>
          </w:p>
          <w:p w14:paraId="78F41F4D" w14:textId="77777777" w:rsidR="007518AF" w:rsidRPr="00787523" w:rsidRDefault="007518AF" w:rsidP="007518AF">
            <w:pPr>
              <w:rPr>
                <w:rFonts w:cstheme="minorHAnsi"/>
                <w:kern w:val="24"/>
                <w:sz w:val="21"/>
                <w:szCs w:val="21"/>
              </w:rPr>
            </w:pPr>
            <w:r w:rsidRPr="00787523">
              <w:rPr>
                <w:rFonts w:cstheme="minorHAnsi"/>
                <w:kern w:val="24"/>
                <w:sz w:val="21"/>
                <w:szCs w:val="21"/>
              </w:rPr>
              <w:t xml:space="preserve">September and January </w:t>
            </w:r>
            <w:r w:rsidRPr="00787523">
              <w:rPr>
                <w:rFonts w:cstheme="minorHAnsi"/>
                <w:b/>
                <w:bCs/>
                <w:kern w:val="24"/>
                <w:sz w:val="21"/>
                <w:szCs w:val="21"/>
              </w:rPr>
              <w:t>(In-person only)</w:t>
            </w:r>
          </w:p>
        </w:tc>
      </w:tr>
      <w:tr w:rsidR="007518AF" w:rsidRPr="00787523" w14:paraId="7882138D" w14:textId="77777777" w:rsidTr="007518AF">
        <w:tc>
          <w:tcPr>
            <w:tcW w:w="8784" w:type="dxa"/>
            <w:gridSpan w:val="2"/>
          </w:tcPr>
          <w:p w14:paraId="67A7D018" w14:textId="77777777" w:rsidR="007518AF" w:rsidRPr="00B530E9" w:rsidRDefault="007518AF" w:rsidP="007518AF">
            <w:pPr>
              <w:rPr>
                <w:rFonts w:cstheme="minorHAnsi"/>
                <w:kern w:val="24"/>
                <w:sz w:val="21"/>
                <w:szCs w:val="21"/>
              </w:rPr>
            </w:pPr>
            <w:r w:rsidRPr="00B530E9">
              <w:rPr>
                <w:rFonts w:hAnsi="Calibri"/>
                <w:b/>
                <w:bCs/>
                <w:kern w:val="24"/>
                <w:sz w:val="21"/>
                <w:szCs w:val="21"/>
              </w:rPr>
              <w:t>S</w:t>
            </w:r>
            <w:r w:rsidRPr="00B530E9">
              <w:rPr>
                <w:rFonts w:cstheme="minorHAnsi"/>
                <w:b/>
                <w:bCs/>
                <w:kern w:val="24"/>
                <w:sz w:val="21"/>
                <w:szCs w:val="21"/>
              </w:rPr>
              <w:t xml:space="preserve">uitable Academic Background: </w:t>
            </w:r>
            <w:r w:rsidRPr="00B530E9">
              <w:rPr>
                <w:rFonts w:cstheme="minorHAnsi"/>
                <w:kern w:val="24"/>
                <w:sz w:val="21"/>
                <w:szCs w:val="21"/>
              </w:rPr>
              <w:t xml:space="preserve">minimum UK 2:2 degree </w:t>
            </w:r>
            <w:hyperlink r:id="rId11" w:history="1">
              <w:r w:rsidRPr="00B530E9">
                <w:rPr>
                  <w:rStyle w:val="Hyperlink"/>
                  <w:rFonts w:cstheme="minorHAnsi"/>
                  <w:color w:val="0070C0"/>
                  <w:kern w:val="24"/>
                  <w:sz w:val="21"/>
                  <w:szCs w:val="21"/>
                </w:rPr>
                <w:t>(check equivalencies for your country)</w:t>
              </w:r>
            </w:hyperlink>
          </w:p>
          <w:p w14:paraId="2BE71CDC" w14:textId="77777777" w:rsidR="007518AF" w:rsidRDefault="007518AF" w:rsidP="007518AF">
            <w:pPr>
              <w:pStyle w:val="ListParagraph"/>
              <w:numPr>
                <w:ilvl w:val="0"/>
                <w:numId w:val="8"/>
              </w:numPr>
              <w:ind w:left="458"/>
              <w:rPr>
                <w:rFonts w:asciiTheme="minorHAnsi" w:hAnsiTheme="minorHAnsi" w:cstheme="minorHAnsi"/>
                <w:kern w:val="24"/>
                <w:sz w:val="21"/>
                <w:szCs w:val="21"/>
              </w:rPr>
            </w:pPr>
            <w:r>
              <w:rPr>
                <w:rFonts w:asciiTheme="minorHAnsi" w:hAnsiTheme="minorHAnsi" w:cstheme="minorHAnsi"/>
                <w:kern w:val="24"/>
                <w:sz w:val="21"/>
                <w:szCs w:val="21"/>
              </w:rPr>
              <w:t>Engineering</w:t>
            </w:r>
          </w:p>
          <w:p w14:paraId="5C4AEC3A" w14:textId="77777777" w:rsidR="007518AF" w:rsidRDefault="007518AF" w:rsidP="007518AF">
            <w:pPr>
              <w:pStyle w:val="ListParagraph"/>
              <w:numPr>
                <w:ilvl w:val="0"/>
                <w:numId w:val="8"/>
              </w:numPr>
              <w:ind w:left="458"/>
              <w:rPr>
                <w:rFonts w:asciiTheme="minorHAnsi" w:hAnsiTheme="minorHAnsi" w:cstheme="minorHAnsi"/>
                <w:kern w:val="24"/>
                <w:sz w:val="21"/>
                <w:szCs w:val="21"/>
              </w:rPr>
            </w:pPr>
            <w:r>
              <w:rPr>
                <w:rFonts w:asciiTheme="minorHAnsi" w:hAnsiTheme="minorHAnsi" w:cstheme="minorHAnsi"/>
                <w:kern w:val="24"/>
                <w:sz w:val="21"/>
                <w:szCs w:val="21"/>
              </w:rPr>
              <w:t>Nanotechnology</w:t>
            </w:r>
          </w:p>
          <w:p w14:paraId="415551C6" w14:textId="77777777" w:rsidR="007518AF" w:rsidRDefault="007518AF" w:rsidP="007518AF">
            <w:pPr>
              <w:pStyle w:val="ListParagraph"/>
              <w:numPr>
                <w:ilvl w:val="0"/>
                <w:numId w:val="8"/>
              </w:numPr>
              <w:ind w:left="458"/>
              <w:rPr>
                <w:rFonts w:asciiTheme="minorHAnsi" w:hAnsiTheme="minorHAnsi" w:cstheme="minorHAnsi"/>
                <w:kern w:val="24"/>
                <w:sz w:val="21"/>
                <w:szCs w:val="21"/>
              </w:rPr>
            </w:pPr>
            <w:r>
              <w:rPr>
                <w:rFonts w:asciiTheme="minorHAnsi" w:hAnsiTheme="minorHAnsi" w:cstheme="minorHAnsi"/>
                <w:kern w:val="24"/>
                <w:sz w:val="21"/>
                <w:szCs w:val="21"/>
              </w:rPr>
              <w:t>Physics/ Physical Sciences</w:t>
            </w:r>
          </w:p>
          <w:p w14:paraId="012EF791" w14:textId="77777777" w:rsidR="007518AF" w:rsidRDefault="007518AF" w:rsidP="007518AF">
            <w:pPr>
              <w:pStyle w:val="ListParagraph"/>
              <w:numPr>
                <w:ilvl w:val="0"/>
                <w:numId w:val="8"/>
              </w:numPr>
              <w:ind w:left="458"/>
              <w:rPr>
                <w:rFonts w:asciiTheme="minorHAnsi" w:hAnsiTheme="minorHAnsi" w:cstheme="minorHAnsi"/>
                <w:kern w:val="24"/>
                <w:sz w:val="21"/>
                <w:szCs w:val="21"/>
              </w:rPr>
            </w:pPr>
            <w:proofErr w:type="gramStart"/>
            <w:r>
              <w:rPr>
                <w:rFonts w:asciiTheme="minorHAnsi" w:hAnsiTheme="minorHAnsi" w:cstheme="minorHAnsi"/>
                <w:kern w:val="24"/>
                <w:sz w:val="21"/>
                <w:szCs w:val="21"/>
              </w:rPr>
              <w:t>Mathematics  (</w:t>
            </w:r>
            <w:proofErr w:type="gramEnd"/>
            <w:r>
              <w:rPr>
                <w:rFonts w:asciiTheme="minorHAnsi" w:hAnsiTheme="minorHAnsi" w:cstheme="minorHAnsi"/>
                <w:kern w:val="24"/>
                <w:sz w:val="21"/>
                <w:szCs w:val="21"/>
              </w:rPr>
              <w:t>including Statistics)</w:t>
            </w:r>
          </w:p>
          <w:p w14:paraId="01DC38F7" w14:textId="77777777" w:rsidR="007518AF" w:rsidRPr="005E5B54" w:rsidRDefault="007518AF" w:rsidP="007518AF">
            <w:pPr>
              <w:pStyle w:val="ListParagraph"/>
              <w:numPr>
                <w:ilvl w:val="0"/>
                <w:numId w:val="8"/>
              </w:numPr>
              <w:ind w:left="458"/>
              <w:rPr>
                <w:rFonts w:asciiTheme="minorHAnsi" w:hAnsiTheme="minorHAnsi" w:cstheme="minorHAnsi"/>
                <w:kern w:val="24"/>
                <w:sz w:val="21"/>
                <w:szCs w:val="21"/>
              </w:rPr>
            </w:pPr>
            <w:r>
              <w:rPr>
                <w:rFonts w:asciiTheme="minorHAnsi" w:hAnsiTheme="minorHAnsi" w:cstheme="minorHAnsi"/>
                <w:kern w:val="24"/>
                <w:sz w:val="21"/>
                <w:szCs w:val="21"/>
              </w:rPr>
              <w:t>Computer Science</w:t>
            </w:r>
          </w:p>
        </w:tc>
      </w:tr>
      <w:tr w:rsidR="007518AF" w:rsidRPr="00787523" w14:paraId="5864C167" w14:textId="77777777" w:rsidTr="007518AF">
        <w:tc>
          <w:tcPr>
            <w:tcW w:w="8784" w:type="dxa"/>
            <w:gridSpan w:val="2"/>
          </w:tcPr>
          <w:p w14:paraId="3134F9ED" w14:textId="77777777" w:rsidR="007518AF" w:rsidRPr="00B530E9" w:rsidRDefault="007518AF" w:rsidP="007518AF">
            <w:pPr>
              <w:rPr>
                <w:rFonts w:hAnsi="Calibri"/>
                <w:b/>
                <w:bCs/>
                <w:kern w:val="24"/>
                <w:sz w:val="21"/>
                <w:szCs w:val="21"/>
              </w:rPr>
            </w:pPr>
            <w:r w:rsidRPr="00B530E9">
              <w:rPr>
                <w:rFonts w:hAnsi="Calibri"/>
                <w:b/>
                <w:bCs/>
                <w:kern w:val="24"/>
                <w:sz w:val="21"/>
                <w:szCs w:val="21"/>
              </w:rPr>
              <w:t>English Language Requirement</w:t>
            </w:r>
            <w:r w:rsidRPr="00B530E9">
              <w:rPr>
                <w:rFonts w:hAnsi="Calibri"/>
                <w:kern w:val="24"/>
                <w:sz w:val="21"/>
                <w:szCs w:val="21"/>
              </w:rPr>
              <w:t xml:space="preserve">: IELTS 6.5 with no less than 6.0 in all components (or Swansea University Recognised equivalents) </w:t>
            </w:r>
            <w:hyperlink r:id="rId12" w:history="1">
              <w:r w:rsidRPr="00B530E9">
                <w:rPr>
                  <w:rStyle w:val="Hyperlink"/>
                  <w:rFonts w:cstheme="minorHAnsi"/>
                  <w:kern w:val="24"/>
                  <w:sz w:val="21"/>
                  <w:szCs w:val="21"/>
                </w:rPr>
                <w:t>Check Swansea University Approved Tests and Qualifications here</w:t>
              </w:r>
            </w:hyperlink>
          </w:p>
        </w:tc>
      </w:tr>
      <w:tr w:rsidR="007518AF" w:rsidRPr="00787523" w14:paraId="716C90E5" w14:textId="77777777" w:rsidTr="007518AF">
        <w:tc>
          <w:tcPr>
            <w:tcW w:w="8784" w:type="dxa"/>
            <w:gridSpan w:val="2"/>
          </w:tcPr>
          <w:p w14:paraId="2C5C7120" w14:textId="77777777" w:rsidR="007518AF" w:rsidRPr="00B530E9" w:rsidRDefault="007518AF" w:rsidP="007518AF">
            <w:pPr>
              <w:rPr>
                <w:rFonts w:hAnsi="Calibri"/>
                <w:b/>
                <w:bCs/>
                <w:kern w:val="24"/>
                <w:sz w:val="21"/>
                <w:szCs w:val="21"/>
              </w:rPr>
            </w:pPr>
            <w:r>
              <w:rPr>
                <w:rFonts w:hAnsi="Calibri"/>
                <w:b/>
                <w:bCs/>
                <w:kern w:val="24"/>
                <w:sz w:val="21"/>
                <w:szCs w:val="21"/>
              </w:rPr>
              <w:t>This programme requires an ATAS Certificate</w:t>
            </w:r>
          </w:p>
        </w:tc>
      </w:tr>
    </w:tbl>
    <w:p w14:paraId="3922C396" w14:textId="77777777" w:rsidR="007518AF" w:rsidRDefault="007518AF" w:rsidP="007518AF">
      <w:pPr>
        <w:spacing w:after="0" w:line="216" w:lineRule="auto"/>
        <w:jc w:val="both"/>
        <w:rPr>
          <w:rFonts w:hAnsi="Calibri"/>
          <w:b/>
          <w:bCs/>
          <w:i/>
          <w:iCs/>
          <w:color w:val="7030A0"/>
          <w:kern w:val="24"/>
          <w:sz w:val="18"/>
          <w:szCs w:val="18"/>
        </w:rPr>
      </w:pPr>
    </w:p>
    <w:p w14:paraId="5FD9ACD6" w14:textId="77777777" w:rsidR="00CD4A10" w:rsidRDefault="00B530E9" w:rsidP="007518AF">
      <w:pPr>
        <w:spacing w:after="0" w:line="216" w:lineRule="auto"/>
        <w:jc w:val="both"/>
        <w:rPr>
          <w:rFonts w:hAnsi="Calibri"/>
          <w:b/>
          <w:bCs/>
          <w:i/>
          <w:iCs/>
          <w:color w:val="7030A0"/>
          <w:kern w:val="24"/>
          <w:sz w:val="18"/>
          <w:szCs w:val="18"/>
        </w:rPr>
      </w:pPr>
      <w:r w:rsidRPr="00F86397">
        <w:rPr>
          <w:rFonts w:hAnsi="Calibri"/>
          <w:b/>
          <w:bCs/>
          <w:i/>
          <w:iCs/>
          <w:color w:val="7030A0"/>
          <w:kern w:val="24"/>
          <w:sz w:val="18"/>
          <w:szCs w:val="18"/>
        </w:rPr>
        <w:t>Suitable degree background as guidance – eligibility can only be confirmed once a full application has been received and reviewed.</w:t>
      </w:r>
    </w:p>
    <w:p w14:paraId="7073E2B4" w14:textId="77777777" w:rsidR="00CD4A10" w:rsidRDefault="00CD4A10" w:rsidP="007518AF">
      <w:pPr>
        <w:spacing w:after="0" w:line="216" w:lineRule="auto"/>
        <w:jc w:val="both"/>
        <w:rPr>
          <w:rFonts w:hAnsi="Calibri"/>
          <w:b/>
          <w:bCs/>
          <w:i/>
          <w:iCs/>
          <w:color w:val="7030A0"/>
          <w:kern w:val="24"/>
          <w:sz w:val="18"/>
          <w:szCs w:val="18"/>
        </w:rPr>
      </w:pPr>
    </w:p>
    <w:p w14:paraId="2A5830E0" w14:textId="3CC86FC0" w:rsidR="00FC1BBA" w:rsidRPr="00CD4A10" w:rsidRDefault="005E5B54" w:rsidP="007518AF">
      <w:pPr>
        <w:spacing w:after="0" w:line="216" w:lineRule="auto"/>
        <w:jc w:val="both"/>
        <w:rPr>
          <w:rFonts w:hAnsi="Calibri"/>
          <w:b/>
          <w:bCs/>
          <w:i/>
          <w:iCs/>
          <w:color w:val="7030A0"/>
          <w:kern w:val="24"/>
          <w:sz w:val="18"/>
          <w:szCs w:val="18"/>
        </w:rPr>
      </w:pPr>
      <w:r w:rsidRPr="00820A83">
        <w:rPr>
          <w:rFonts w:cstheme="minorHAnsi"/>
          <w:b/>
          <w:bCs/>
          <w:kern w:val="24"/>
          <w:sz w:val="21"/>
          <w:szCs w:val="21"/>
        </w:rPr>
        <w:t>What is the Programme about?</w:t>
      </w:r>
    </w:p>
    <w:p w14:paraId="667448FF" w14:textId="77777777" w:rsidR="00022FBB" w:rsidRPr="00820A83" w:rsidRDefault="005E5B54" w:rsidP="007518AF">
      <w:pPr>
        <w:pStyle w:val="ListParagraph"/>
        <w:numPr>
          <w:ilvl w:val="0"/>
          <w:numId w:val="2"/>
        </w:numPr>
        <w:spacing w:line="216" w:lineRule="auto"/>
        <w:ind w:left="426"/>
        <w:jc w:val="both"/>
        <w:rPr>
          <w:rFonts w:asciiTheme="minorHAnsi" w:hAnsiTheme="minorHAnsi" w:cstheme="minorHAnsi"/>
          <w:b/>
          <w:bCs/>
          <w:kern w:val="24"/>
          <w:sz w:val="21"/>
          <w:szCs w:val="21"/>
        </w:rPr>
      </w:pPr>
      <w:r w:rsidRPr="00820A83">
        <w:rPr>
          <w:rFonts w:asciiTheme="minorHAnsi" w:eastAsiaTheme="minorHAnsi" w:hAnsiTheme="minorHAnsi" w:cstheme="minorHAnsi"/>
          <w:kern w:val="24"/>
          <w:sz w:val="21"/>
          <w:szCs w:val="21"/>
          <w:lang w:eastAsia="en-US"/>
        </w:rPr>
        <w:t>The study of the use of radiation in clinical practice and medicine – this is a rapidly changing field.</w:t>
      </w:r>
    </w:p>
    <w:p w14:paraId="1E2C7BF1" w14:textId="5C43B83F" w:rsidR="00022FBB" w:rsidRPr="00820A83" w:rsidRDefault="00022FBB" w:rsidP="007518AF">
      <w:pPr>
        <w:pStyle w:val="ListParagraph"/>
        <w:numPr>
          <w:ilvl w:val="0"/>
          <w:numId w:val="2"/>
        </w:numPr>
        <w:spacing w:line="216" w:lineRule="auto"/>
        <w:ind w:left="426"/>
        <w:jc w:val="both"/>
        <w:rPr>
          <w:rFonts w:asciiTheme="minorHAnsi" w:hAnsiTheme="minorHAnsi" w:cstheme="minorHAnsi"/>
          <w:b/>
          <w:bCs/>
          <w:kern w:val="24"/>
          <w:sz w:val="21"/>
          <w:szCs w:val="21"/>
        </w:rPr>
      </w:pPr>
      <w:r w:rsidRPr="00820A83">
        <w:rPr>
          <w:rFonts w:asciiTheme="minorHAnsi" w:eastAsiaTheme="minorHAnsi" w:hAnsiTheme="minorHAnsi" w:cstheme="minorHAnsi"/>
          <w:kern w:val="24"/>
          <w:sz w:val="21"/>
          <w:szCs w:val="21"/>
          <w:lang w:eastAsia="en-US"/>
        </w:rPr>
        <w:t xml:space="preserve">This programme is suitable for students interested in </w:t>
      </w:r>
      <w:r w:rsidR="00820A83" w:rsidRPr="00820A83">
        <w:rPr>
          <w:rFonts w:asciiTheme="minorHAnsi" w:eastAsiaTheme="minorHAnsi" w:hAnsiTheme="minorHAnsi" w:cstheme="minorHAnsi"/>
          <w:kern w:val="24"/>
          <w:sz w:val="21"/>
          <w:szCs w:val="21"/>
          <w:lang w:eastAsia="en-US"/>
        </w:rPr>
        <w:t>pursuing</w:t>
      </w:r>
      <w:r w:rsidRPr="00820A83">
        <w:rPr>
          <w:rFonts w:asciiTheme="minorHAnsi" w:eastAsiaTheme="minorHAnsi" w:hAnsiTheme="minorHAnsi" w:cstheme="minorHAnsi"/>
          <w:kern w:val="24"/>
          <w:sz w:val="21"/>
          <w:szCs w:val="21"/>
          <w:lang w:eastAsia="en-US"/>
        </w:rPr>
        <w:t xml:space="preserve"> a career in practice and use of radiation in the clinical </w:t>
      </w:r>
      <w:r w:rsidR="00820A83" w:rsidRPr="00820A83">
        <w:rPr>
          <w:rFonts w:asciiTheme="minorHAnsi" w:eastAsiaTheme="minorHAnsi" w:hAnsiTheme="minorHAnsi" w:cstheme="minorHAnsi"/>
          <w:kern w:val="24"/>
          <w:sz w:val="21"/>
          <w:szCs w:val="21"/>
          <w:lang w:eastAsia="en-US"/>
        </w:rPr>
        <w:t>setting.</w:t>
      </w:r>
    </w:p>
    <w:p w14:paraId="1E42CE64" w14:textId="4E2FE336" w:rsidR="005E5B54" w:rsidRPr="00820A83" w:rsidRDefault="005E5B54" w:rsidP="007518AF">
      <w:pPr>
        <w:pStyle w:val="ListParagraph"/>
        <w:numPr>
          <w:ilvl w:val="0"/>
          <w:numId w:val="2"/>
        </w:numPr>
        <w:spacing w:line="216" w:lineRule="auto"/>
        <w:ind w:left="426"/>
        <w:jc w:val="both"/>
        <w:rPr>
          <w:rFonts w:asciiTheme="minorHAnsi" w:hAnsiTheme="minorHAnsi" w:cstheme="minorHAnsi"/>
          <w:b/>
          <w:bCs/>
          <w:kern w:val="24"/>
          <w:sz w:val="21"/>
          <w:szCs w:val="21"/>
        </w:rPr>
      </w:pPr>
      <w:r w:rsidRPr="00820A83">
        <w:rPr>
          <w:rFonts w:asciiTheme="minorHAnsi" w:eastAsiaTheme="minorHAnsi" w:hAnsiTheme="minorHAnsi" w:cstheme="minorHAnsi"/>
          <w:kern w:val="24"/>
          <w:sz w:val="21"/>
          <w:szCs w:val="21"/>
          <w:lang w:eastAsia="en-US"/>
        </w:rPr>
        <w:t>This degree is ideal preparation for Postgraduate research in medical physics technology and is also a pathway towards state registration as a clinical scientist.</w:t>
      </w:r>
    </w:p>
    <w:p w14:paraId="59B1FF7E" w14:textId="16596EF0" w:rsidR="005E5B54" w:rsidRPr="00820A83" w:rsidRDefault="005E5B54" w:rsidP="007518AF">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sidRPr="00820A83">
        <w:rPr>
          <w:rFonts w:asciiTheme="minorHAnsi" w:eastAsiaTheme="minorHAnsi" w:hAnsiTheme="minorHAnsi" w:cstheme="minorHAnsi"/>
          <w:kern w:val="24"/>
          <w:sz w:val="21"/>
          <w:szCs w:val="21"/>
          <w:lang w:eastAsia="en-US"/>
        </w:rPr>
        <w:t xml:space="preserve">You’ll get clinical practice through hands-on instruction with equipment used routinely in the hospital setting, including state-of-the-art MRI and CT facilities, and medical linear accelerators, which will prepare you for research or clinical </w:t>
      </w:r>
      <w:r w:rsidR="00820A83" w:rsidRPr="00820A83">
        <w:rPr>
          <w:rFonts w:asciiTheme="minorHAnsi" w:eastAsiaTheme="minorHAnsi" w:hAnsiTheme="minorHAnsi" w:cstheme="minorHAnsi"/>
          <w:kern w:val="24"/>
          <w:sz w:val="21"/>
          <w:szCs w:val="21"/>
          <w:lang w:eastAsia="en-US"/>
        </w:rPr>
        <w:t>training.</w:t>
      </w:r>
    </w:p>
    <w:p w14:paraId="2F12F775" w14:textId="6F756768" w:rsidR="00CD4A10" w:rsidRDefault="00820A83" w:rsidP="00CD4A10">
      <w:pPr>
        <w:pStyle w:val="ListParagraph"/>
        <w:numPr>
          <w:ilvl w:val="0"/>
          <w:numId w:val="2"/>
        </w:numPr>
        <w:spacing w:line="259" w:lineRule="auto"/>
        <w:ind w:left="426"/>
        <w:rPr>
          <w:rFonts w:asciiTheme="minorHAnsi" w:hAnsiTheme="minorHAnsi" w:cstheme="minorHAnsi"/>
          <w:sz w:val="21"/>
          <w:szCs w:val="21"/>
        </w:rPr>
      </w:pPr>
      <w:r w:rsidRPr="00820A83">
        <w:rPr>
          <w:rFonts w:asciiTheme="minorHAnsi" w:hAnsiTheme="minorHAnsi" w:cstheme="minorHAnsi"/>
          <w:sz w:val="21"/>
          <w:szCs w:val="21"/>
        </w:rPr>
        <w:t>Tuition in computer-based modelling, research methodology and the ethical dimensions associated with medical research.</w:t>
      </w:r>
    </w:p>
    <w:p w14:paraId="060CE36E" w14:textId="77777777" w:rsidR="00CD4A10" w:rsidRPr="00CD4A10" w:rsidRDefault="00CD4A10" w:rsidP="00CD4A10">
      <w:pPr>
        <w:pStyle w:val="ListParagraph"/>
        <w:spacing w:line="259" w:lineRule="auto"/>
        <w:ind w:left="426"/>
        <w:rPr>
          <w:rFonts w:asciiTheme="minorHAnsi" w:hAnsiTheme="minorHAnsi" w:cstheme="minorHAnsi"/>
          <w:sz w:val="21"/>
          <w:szCs w:val="21"/>
        </w:rPr>
      </w:pPr>
    </w:p>
    <w:p w14:paraId="44BA6C43" w14:textId="66493145" w:rsidR="007518AF" w:rsidRPr="007518AF" w:rsidRDefault="007518AF" w:rsidP="007518AF">
      <w:pPr>
        <w:ind w:left="66"/>
        <w:rPr>
          <w:rFonts w:cstheme="minorHAnsi"/>
          <w:sz w:val="21"/>
          <w:szCs w:val="21"/>
        </w:rPr>
      </w:pPr>
      <w:r w:rsidRPr="007518AF">
        <w:rPr>
          <w:b/>
          <w:bCs/>
          <w:sz w:val="21"/>
          <w:szCs w:val="21"/>
        </w:rPr>
        <w:t xml:space="preserve">Important Things </w:t>
      </w:r>
      <w:proofErr w:type="gramStart"/>
      <w:r w:rsidRPr="007518AF">
        <w:rPr>
          <w:b/>
          <w:bCs/>
          <w:sz w:val="21"/>
          <w:szCs w:val="21"/>
        </w:rPr>
        <w:t>To</w:t>
      </w:r>
      <w:proofErr w:type="gramEnd"/>
      <w:r w:rsidRPr="007518AF">
        <w:rPr>
          <w:b/>
          <w:bCs/>
          <w:sz w:val="21"/>
          <w:szCs w:val="21"/>
        </w:rPr>
        <w:t xml:space="preserve"> Note</w:t>
      </w:r>
    </w:p>
    <w:p w14:paraId="3ED827E6" w14:textId="77777777" w:rsidR="007518AF" w:rsidRDefault="007518AF" w:rsidP="007518AF">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Pr>
          <w:rFonts w:asciiTheme="minorHAnsi" w:eastAsiaTheme="minorHAnsi" w:hAnsiTheme="minorHAnsi" w:cstheme="minorHAnsi"/>
          <w:kern w:val="24"/>
          <w:sz w:val="21"/>
          <w:szCs w:val="21"/>
          <w:lang w:eastAsia="en-US"/>
        </w:rPr>
        <w:t>We are (Ranked 4th in UK) Top 5 for overall research quality (Research Excellence Framework 2021)</w:t>
      </w:r>
    </w:p>
    <w:p w14:paraId="6D60DB80" w14:textId="6045F6FF" w:rsidR="007518AF" w:rsidRPr="007518AF" w:rsidRDefault="007518AF" w:rsidP="007518AF">
      <w:pPr>
        <w:pStyle w:val="ListParagraph"/>
        <w:numPr>
          <w:ilvl w:val="0"/>
          <w:numId w:val="2"/>
        </w:numPr>
        <w:spacing w:line="216" w:lineRule="auto"/>
        <w:ind w:left="426"/>
        <w:jc w:val="both"/>
        <w:rPr>
          <w:rFonts w:asciiTheme="minorHAnsi" w:eastAsiaTheme="minorHAnsi" w:hAnsiTheme="minorHAnsi" w:cstheme="minorHAnsi"/>
          <w:kern w:val="24"/>
          <w:sz w:val="21"/>
          <w:szCs w:val="21"/>
          <w:lang w:eastAsia="en-US"/>
        </w:rPr>
      </w:pPr>
      <w:r>
        <w:rPr>
          <w:rFonts w:asciiTheme="minorHAnsi" w:eastAsiaTheme="minorHAnsi" w:hAnsiTheme="minorHAnsi" w:cstheme="minorHAnsi"/>
          <w:kern w:val="24"/>
          <w:sz w:val="21"/>
          <w:szCs w:val="21"/>
          <w:lang w:eastAsia="en-US"/>
        </w:rPr>
        <w:t>97% of our research outputs rated as world-leading or internationally excellent (Research Excellence Framework 2021)</w:t>
      </w:r>
    </w:p>
    <w:p w14:paraId="6E7F7F8A" w14:textId="77777777" w:rsidR="00820A83" w:rsidRDefault="00820A83" w:rsidP="007518AF">
      <w:pPr>
        <w:spacing w:after="0" w:line="216" w:lineRule="auto"/>
        <w:jc w:val="both"/>
        <w:rPr>
          <w:rFonts w:cstheme="minorHAnsi"/>
          <w:b/>
          <w:bCs/>
          <w:kern w:val="24"/>
          <w:sz w:val="21"/>
          <w:szCs w:val="21"/>
        </w:rPr>
      </w:pPr>
    </w:p>
    <w:p w14:paraId="05403B2C" w14:textId="094B1F17" w:rsidR="00FC1BBA" w:rsidRPr="00820A83" w:rsidRDefault="00022FBB" w:rsidP="007518AF">
      <w:pPr>
        <w:spacing w:after="0" w:line="216" w:lineRule="auto"/>
        <w:jc w:val="both"/>
        <w:rPr>
          <w:rFonts w:cstheme="minorHAnsi"/>
          <w:b/>
          <w:bCs/>
          <w:kern w:val="24"/>
          <w:sz w:val="21"/>
          <w:szCs w:val="21"/>
        </w:rPr>
      </w:pPr>
      <w:r w:rsidRPr="00820A83">
        <w:rPr>
          <w:rFonts w:cstheme="minorHAnsi"/>
          <w:b/>
          <w:bCs/>
          <w:kern w:val="24"/>
          <w:sz w:val="21"/>
          <w:szCs w:val="21"/>
        </w:rPr>
        <w:t>Accreditation:</w:t>
      </w:r>
    </w:p>
    <w:p w14:paraId="17278761" w14:textId="77777777" w:rsidR="00F75CF3" w:rsidRPr="00820A83" w:rsidRDefault="00F75CF3" w:rsidP="007518AF">
      <w:pPr>
        <w:pStyle w:val="ListParagraph"/>
        <w:numPr>
          <w:ilvl w:val="0"/>
          <w:numId w:val="2"/>
        </w:numPr>
        <w:spacing w:line="259" w:lineRule="auto"/>
        <w:ind w:left="426"/>
        <w:rPr>
          <w:rFonts w:asciiTheme="minorHAnsi" w:hAnsiTheme="minorHAnsi" w:cstheme="minorHAnsi"/>
          <w:sz w:val="21"/>
          <w:szCs w:val="21"/>
        </w:rPr>
      </w:pPr>
      <w:r w:rsidRPr="00820A83">
        <w:rPr>
          <w:rFonts w:asciiTheme="minorHAnsi" w:hAnsiTheme="minorHAnsi" w:cstheme="minorHAnsi"/>
          <w:sz w:val="21"/>
          <w:szCs w:val="21"/>
        </w:rPr>
        <w:t xml:space="preserve">This programme is accredited by the Institute of Physics and Engineering in Medicine (IPEM) – a professional body that works with physical science, engineering and clinical professionals in academia, healthcare services and industry in the UK, and supports clinical scientists and technologists in their practice through the provision and assessment of education and training. </w:t>
      </w:r>
    </w:p>
    <w:p w14:paraId="300630B9" w14:textId="77777777" w:rsidR="00F862E2" w:rsidRPr="00787523" w:rsidRDefault="00F862E2" w:rsidP="007518AF">
      <w:pPr>
        <w:spacing w:after="0" w:line="216" w:lineRule="auto"/>
        <w:jc w:val="both"/>
        <w:rPr>
          <w:rFonts w:cstheme="minorHAnsi"/>
          <w:b/>
          <w:bCs/>
          <w:kern w:val="24"/>
          <w:sz w:val="21"/>
          <w:szCs w:val="21"/>
        </w:rPr>
      </w:pPr>
    </w:p>
    <w:p w14:paraId="4EDE2AA8" w14:textId="225669C7" w:rsidR="002349CD" w:rsidRDefault="00820A83" w:rsidP="007518AF">
      <w:pPr>
        <w:spacing w:after="0" w:line="216" w:lineRule="auto"/>
        <w:jc w:val="both"/>
        <w:rPr>
          <w:rFonts w:cstheme="minorHAnsi"/>
          <w:b/>
          <w:bCs/>
          <w:kern w:val="24"/>
          <w:sz w:val="21"/>
          <w:szCs w:val="21"/>
        </w:rPr>
      </w:pPr>
      <w:r>
        <w:rPr>
          <w:rFonts w:cstheme="minorHAnsi"/>
          <w:b/>
          <w:bCs/>
          <w:kern w:val="24"/>
          <w:sz w:val="21"/>
          <w:szCs w:val="21"/>
        </w:rPr>
        <w:t>Modules</w:t>
      </w:r>
      <w:r w:rsidR="005E2273" w:rsidRPr="00787523">
        <w:rPr>
          <w:rFonts w:cstheme="minorHAnsi"/>
          <w:b/>
          <w:bCs/>
          <w:kern w:val="24"/>
          <w:sz w:val="21"/>
          <w:szCs w:val="21"/>
        </w:rPr>
        <w:t xml:space="preserve"> Within </w:t>
      </w:r>
      <w:proofErr w:type="gramStart"/>
      <w:r w:rsidR="005E2273" w:rsidRPr="00787523">
        <w:rPr>
          <w:rFonts w:cstheme="minorHAnsi"/>
          <w:b/>
          <w:bCs/>
          <w:kern w:val="24"/>
          <w:sz w:val="21"/>
          <w:szCs w:val="21"/>
        </w:rPr>
        <w:t>The</w:t>
      </w:r>
      <w:proofErr w:type="gramEnd"/>
      <w:r w:rsidR="005E2273" w:rsidRPr="00787523">
        <w:rPr>
          <w:rFonts w:cstheme="minorHAnsi"/>
          <w:b/>
          <w:bCs/>
          <w:kern w:val="24"/>
          <w:sz w:val="21"/>
          <w:szCs w:val="21"/>
        </w:rPr>
        <w:t xml:space="preserve"> Programme</w:t>
      </w:r>
    </w:p>
    <w:tbl>
      <w:tblPr>
        <w:tblStyle w:val="TableGrid"/>
        <w:tblpPr w:leftFromText="180" w:rightFromText="180" w:vertAnchor="text" w:horzAnchor="margin" w:tblpY="106"/>
        <w:tblW w:w="0" w:type="auto"/>
        <w:tblLook w:val="04A0" w:firstRow="1" w:lastRow="0" w:firstColumn="1" w:lastColumn="0" w:noHBand="0" w:noVBand="1"/>
      </w:tblPr>
      <w:tblGrid>
        <w:gridCol w:w="4508"/>
        <w:gridCol w:w="4508"/>
      </w:tblGrid>
      <w:tr w:rsidR="00CD4A10" w:rsidRPr="00787523" w14:paraId="3AFD318B" w14:textId="77777777" w:rsidTr="00CD4A10">
        <w:tc>
          <w:tcPr>
            <w:tcW w:w="4508" w:type="dxa"/>
          </w:tcPr>
          <w:p w14:paraId="1A5BEC65" w14:textId="77777777" w:rsidR="00CD4A10" w:rsidRPr="00787523" w:rsidRDefault="00AC5D12" w:rsidP="00CD4A10">
            <w:pPr>
              <w:spacing w:line="216" w:lineRule="auto"/>
              <w:rPr>
                <w:rFonts w:cstheme="minorHAnsi"/>
                <w:kern w:val="24"/>
                <w:sz w:val="21"/>
                <w:szCs w:val="21"/>
              </w:rPr>
            </w:pPr>
            <w:hyperlink r:id="rId13" w:tgtFrame="_blank" w:history="1">
              <w:r w:rsidR="00CD4A10" w:rsidRPr="00787523">
                <w:rPr>
                  <w:rFonts w:cstheme="minorHAnsi"/>
                  <w:kern w:val="24"/>
                  <w:sz w:val="21"/>
                  <w:szCs w:val="21"/>
                </w:rPr>
                <w:t>Medical Imaging</w:t>
              </w:r>
            </w:hyperlink>
          </w:p>
        </w:tc>
        <w:tc>
          <w:tcPr>
            <w:tcW w:w="4508" w:type="dxa"/>
          </w:tcPr>
          <w:p w14:paraId="53889D09" w14:textId="77777777" w:rsidR="00CD4A10" w:rsidRPr="00787523" w:rsidRDefault="00AC5D12" w:rsidP="00CD4A10">
            <w:pPr>
              <w:spacing w:line="216" w:lineRule="auto"/>
              <w:rPr>
                <w:rFonts w:cstheme="minorHAnsi"/>
                <w:kern w:val="24"/>
                <w:sz w:val="21"/>
                <w:szCs w:val="21"/>
              </w:rPr>
            </w:pPr>
            <w:hyperlink r:id="rId14" w:tgtFrame="_blank" w:history="1">
              <w:r w:rsidR="00CD4A10" w:rsidRPr="00787523">
                <w:rPr>
                  <w:rFonts w:cstheme="minorHAnsi"/>
                  <w:kern w:val="24"/>
                  <w:sz w:val="21"/>
                  <w:szCs w:val="21"/>
                </w:rPr>
                <w:t>Nuclear Medicine and Diagnostic Radiology</w:t>
              </w:r>
            </w:hyperlink>
          </w:p>
        </w:tc>
      </w:tr>
      <w:tr w:rsidR="00CD4A10" w:rsidRPr="00787523" w14:paraId="5E211B8E" w14:textId="77777777" w:rsidTr="00CD4A10">
        <w:tc>
          <w:tcPr>
            <w:tcW w:w="4508" w:type="dxa"/>
          </w:tcPr>
          <w:p w14:paraId="1E628215" w14:textId="77777777" w:rsidR="00CD4A10" w:rsidRPr="00787523" w:rsidRDefault="00AC5D12" w:rsidP="00CD4A10">
            <w:pPr>
              <w:spacing w:line="216" w:lineRule="auto"/>
              <w:rPr>
                <w:rFonts w:cstheme="minorHAnsi"/>
                <w:kern w:val="24"/>
                <w:sz w:val="21"/>
                <w:szCs w:val="21"/>
              </w:rPr>
            </w:pPr>
            <w:hyperlink r:id="rId15" w:tgtFrame="_blank" w:history="1">
              <w:r w:rsidR="00CD4A10" w:rsidRPr="00787523">
                <w:rPr>
                  <w:rFonts w:cstheme="minorHAnsi"/>
                  <w:kern w:val="24"/>
                  <w:sz w:val="21"/>
                  <w:szCs w:val="21"/>
                </w:rPr>
                <w:t>Radiation Protection</w:t>
              </w:r>
            </w:hyperlink>
          </w:p>
        </w:tc>
        <w:tc>
          <w:tcPr>
            <w:tcW w:w="4508" w:type="dxa"/>
          </w:tcPr>
          <w:p w14:paraId="44251846" w14:textId="77777777" w:rsidR="00CD4A10" w:rsidRPr="00787523" w:rsidRDefault="00AC5D12" w:rsidP="00CD4A10">
            <w:pPr>
              <w:spacing w:line="216" w:lineRule="auto"/>
              <w:rPr>
                <w:rFonts w:cstheme="minorHAnsi"/>
                <w:kern w:val="24"/>
                <w:sz w:val="21"/>
                <w:szCs w:val="21"/>
              </w:rPr>
            </w:pPr>
            <w:hyperlink r:id="rId16" w:tgtFrame="_blank" w:history="1">
              <w:r w:rsidR="00CD4A10" w:rsidRPr="00787523">
                <w:rPr>
                  <w:rFonts w:cstheme="minorHAnsi"/>
                  <w:kern w:val="24"/>
                  <w:sz w:val="21"/>
                  <w:szCs w:val="21"/>
                </w:rPr>
                <w:t>Radiotherapy Physics</w:t>
              </w:r>
            </w:hyperlink>
          </w:p>
        </w:tc>
      </w:tr>
      <w:tr w:rsidR="00CD4A10" w:rsidRPr="00787523" w14:paraId="6F82D133" w14:textId="77777777" w:rsidTr="00CD4A10">
        <w:tc>
          <w:tcPr>
            <w:tcW w:w="4508" w:type="dxa"/>
          </w:tcPr>
          <w:p w14:paraId="372B0688" w14:textId="77777777" w:rsidR="00CD4A10" w:rsidRPr="00787523" w:rsidRDefault="00AC5D12" w:rsidP="00CD4A10">
            <w:pPr>
              <w:spacing w:line="216" w:lineRule="auto"/>
              <w:rPr>
                <w:rFonts w:cstheme="minorHAnsi"/>
                <w:kern w:val="24"/>
                <w:sz w:val="21"/>
                <w:szCs w:val="21"/>
              </w:rPr>
            </w:pPr>
            <w:hyperlink r:id="rId17" w:tgtFrame="_blank" w:history="1">
              <w:r w:rsidR="00CD4A10" w:rsidRPr="00787523">
                <w:rPr>
                  <w:rFonts w:cstheme="minorHAnsi"/>
                  <w:kern w:val="24"/>
                  <w:sz w:val="21"/>
                  <w:szCs w:val="21"/>
                </w:rPr>
                <w:t>Introduction to the practice of Medical Physicists &amp; Clinical Engineers in Health Care</w:t>
              </w:r>
            </w:hyperlink>
          </w:p>
        </w:tc>
        <w:tc>
          <w:tcPr>
            <w:tcW w:w="4508" w:type="dxa"/>
          </w:tcPr>
          <w:p w14:paraId="08A6511F" w14:textId="77777777" w:rsidR="00CD4A10" w:rsidRPr="00787523" w:rsidRDefault="00AC5D12" w:rsidP="00CD4A10">
            <w:pPr>
              <w:spacing w:line="216" w:lineRule="auto"/>
              <w:rPr>
                <w:rFonts w:cstheme="minorHAnsi"/>
                <w:kern w:val="24"/>
                <w:sz w:val="21"/>
                <w:szCs w:val="21"/>
              </w:rPr>
            </w:pPr>
            <w:hyperlink r:id="rId18" w:tgtFrame="_blank" w:history="1">
              <w:r w:rsidR="00CD4A10" w:rsidRPr="00787523">
                <w:rPr>
                  <w:rFonts w:cstheme="minorHAnsi"/>
                  <w:kern w:val="24"/>
                  <w:sz w:val="21"/>
                  <w:szCs w:val="21"/>
                </w:rPr>
                <w:t>Nanoscale Simulation</w:t>
              </w:r>
            </w:hyperlink>
          </w:p>
        </w:tc>
      </w:tr>
      <w:tr w:rsidR="00CD4A10" w:rsidRPr="00787523" w14:paraId="7D9C8F2F" w14:textId="77777777" w:rsidTr="00CD4A10">
        <w:tc>
          <w:tcPr>
            <w:tcW w:w="4508" w:type="dxa"/>
          </w:tcPr>
          <w:p w14:paraId="08A0818D" w14:textId="77777777" w:rsidR="00CD4A10" w:rsidRPr="00787523" w:rsidRDefault="00AC5D12" w:rsidP="00CD4A10">
            <w:pPr>
              <w:spacing w:line="216" w:lineRule="auto"/>
              <w:rPr>
                <w:rFonts w:cstheme="minorHAnsi"/>
                <w:kern w:val="24"/>
                <w:sz w:val="21"/>
                <w:szCs w:val="21"/>
              </w:rPr>
            </w:pPr>
            <w:hyperlink r:id="rId19" w:tgtFrame="_blank" w:history="1">
              <w:r w:rsidR="00CD4A10" w:rsidRPr="00787523">
                <w:rPr>
                  <w:rFonts w:cstheme="minorHAnsi"/>
                  <w:kern w:val="24"/>
                  <w:sz w:val="21"/>
                  <w:szCs w:val="21"/>
                </w:rPr>
                <w:t>Research Methods in Medical Physics and Clinical Engineering</w:t>
              </w:r>
            </w:hyperlink>
          </w:p>
        </w:tc>
        <w:tc>
          <w:tcPr>
            <w:tcW w:w="4508" w:type="dxa"/>
          </w:tcPr>
          <w:p w14:paraId="1096A09E" w14:textId="77777777" w:rsidR="00CD4A10" w:rsidRPr="00787523" w:rsidRDefault="00AC5D12" w:rsidP="00CD4A10">
            <w:pPr>
              <w:spacing w:line="216" w:lineRule="auto"/>
              <w:rPr>
                <w:rFonts w:cstheme="minorHAnsi"/>
                <w:kern w:val="24"/>
                <w:sz w:val="21"/>
                <w:szCs w:val="21"/>
              </w:rPr>
            </w:pPr>
            <w:hyperlink r:id="rId20" w:tgtFrame="_blank" w:history="1">
              <w:r w:rsidR="00CD4A10" w:rsidRPr="00787523">
                <w:rPr>
                  <w:rFonts w:cstheme="minorHAnsi"/>
                  <w:kern w:val="24"/>
                  <w:sz w:val="21"/>
                  <w:szCs w:val="21"/>
                </w:rPr>
                <w:t>Advances in Radiotherapy</w:t>
              </w:r>
            </w:hyperlink>
          </w:p>
        </w:tc>
      </w:tr>
      <w:tr w:rsidR="00CD4A10" w:rsidRPr="00787523" w14:paraId="4E841DF1" w14:textId="77777777" w:rsidTr="00CD4A10">
        <w:tc>
          <w:tcPr>
            <w:tcW w:w="9016" w:type="dxa"/>
            <w:gridSpan w:val="2"/>
          </w:tcPr>
          <w:p w14:paraId="7A2DEA58" w14:textId="77777777" w:rsidR="00CD4A10" w:rsidRPr="00787523" w:rsidRDefault="00AC5D12" w:rsidP="00CD4A10">
            <w:pPr>
              <w:spacing w:line="216" w:lineRule="auto"/>
              <w:rPr>
                <w:rFonts w:cstheme="minorHAnsi"/>
                <w:kern w:val="24"/>
                <w:sz w:val="21"/>
                <w:szCs w:val="21"/>
              </w:rPr>
            </w:pPr>
            <w:hyperlink r:id="rId21" w:tgtFrame="_blank" w:history="1">
              <w:r w:rsidR="00CD4A10" w:rsidRPr="00787523">
                <w:rPr>
                  <w:rFonts w:cstheme="minorHAnsi"/>
                  <w:kern w:val="24"/>
                  <w:sz w:val="21"/>
                  <w:szCs w:val="21"/>
                </w:rPr>
                <w:t>Advances in Radiation Safety</w:t>
              </w:r>
            </w:hyperlink>
          </w:p>
        </w:tc>
      </w:tr>
    </w:tbl>
    <w:p w14:paraId="722DA0A9" w14:textId="5B795CD1" w:rsidR="002349CD" w:rsidRPr="00787523" w:rsidRDefault="002349CD" w:rsidP="007518AF">
      <w:pPr>
        <w:spacing w:after="0"/>
        <w:rPr>
          <w:rFonts w:cstheme="minorHAnsi"/>
          <w:sz w:val="21"/>
          <w:szCs w:val="21"/>
        </w:rPr>
      </w:pPr>
    </w:p>
    <w:p w14:paraId="3D5217FD" w14:textId="38C8872D" w:rsidR="00EA4F91" w:rsidRPr="00787523" w:rsidRDefault="00EA4F91" w:rsidP="007518AF">
      <w:pPr>
        <w:spacing w:after="0"/>
        <w:rPr>
          <w:rFonts w:cstheme="minorHAnsi"/>
          <w:b/>
          <w:bCs/>
          <w:kern w:val="24"/>
          <w:sz w:val="21"/>
          <w:szCs w:val="21"/>
        </w:rPr>
      </w:pPr>
      <w:r w:rsidRPr="00787523">
        <w:rPr>
          <w:rFonts w:cstheme="minorHAnsi"/>
          <w:b/>
          <w:bCs/>
          <w:kern w:val="24"/>
          <w:sz w:val="21"/>
          <w:szCs w:val="21"/>
        </w:rPr>
        <w:t>Employability - examples of roles after graduation</w:t>
      </w:r>
    </w:p>
    <w:p w14:paraId="49E897AB" w14:textId="35875526" w:rsidR="00566137" w:rsidRPr="00DB583D" w:rsidRDefault="002726C0" w:rsidP="007518AF">
      <w:pPr>
        <w:pStyle w:val="ListParagraph"/>
        <w:numPr>
          <w:ilvl w:val="0"/>
          <w:numId w:val="2"/>
        </w:numPr>
        <w:spacing w:line="259" w:lineRule="auto"/>
        <w:ind w:left="426"/>
        <w:rPr>
          <w:rFonts w:asciiTheme="minorHAnsi" w:hAnsiTheme="minorHAnsi" w:cstheme="minorHAnsi"/>
          <w:sz w:val="21"/>
          <w:szCs w:val="21"/>
        </w:rPr>
      </w:pPr>
      <w:r w:rsidRPr="00DB583D">
        <w:rPr>
          <w:rFonts w:asciiTheme="minorHAnsi" w:hAnsiTheme="minorHAnsi" w:cstheme="minorHAnsi"/>
          <w:sz w:val="21"/>
          <w:szCs w:val="21"/>
        </w:rPr>
        <w:t xml:space="preserve">Trainee </w:t>
      </w:r>
      <w:r w:rsidR="00D37C86">
        <w:rPr>
          <w:rFonts w:asciiTheme="minorHAnsi" w:hAnsiTheme="minorHAnsi" w:cstheme="minorHAnsi"/>
          <w:sz w:val="21"/>
          <w:szCs w:val="21"/>
        </w:rPr>
        <w:t>C</w:t>
      </w:r>
      <w:r w:rsidRPr="00DB583D">
        <w:rPr>
          <w:rFonts w:asciiTheme="minorHAnsi" w:hAnsiTheme="minorHAnsi" w:cstheme="minorHAnsi"/>
          <w:sz w:val="21"/>
          <w:szCs w:val="21"/>
        </w:rPr>
        <w:t xml:space="preserve">linical </w:t>
      </w:r>
      <w:r w:rsidR="00D37C86">
        <w:rPr>
          <w:rFonts w:asciiTheme="minorHAnsi" w:hAnsiTheme="minorHAnsi" w:cstheme="minorHAnsi"/>
          <w:sz w:val="21"/>
          <w:szCs w:val="21"/>
        </w:rPr>
        <w:t>S</w:t>
      </w:r>
      <w:r w:rsidRPr="00DB583D">
        <w:rPr>
          <w:rFonts w:asciiTheme="minorHAnsi" w:hAnsiTheme="minorHAnsi" w:cstheme="minorHAnsi"/>
          <w:sz w:val="21"/>
          <w:szCs w:val="21"/>
        </w:rPr>
        <w:t>cientist</w:t>
      </w:r>
    </w:p>
    <w:p w14:paraId="468870B8" w14:textId="200DEF8E" w:rsidR="00FC1BBA" w:rsidRDefault="00FC1BBA" w:rsidP="007518AF">
      <w:pPr>
        <w:pStyle w:val="ListParagraph"/>
        <w:numPr>
          <w:ilvl w:val="0"/>
          <w:numId w:val="2"/>
        </w:numPr>
        <w:spacing w:line="259" w:lineRule="auto"/>
        <w:ind w:left="426"/>
        <w:rPr>
          <w:rFonts w:asciiTheme="minorHAnsi" w:hAnsiTheme="minorHAnsi" w:cstheme="minorHAnsi"/>
          <w:sz w:val="21"/>
          <w:szCs w:val="21"/>
        </w:rPr>
      </w:pPr>
      <w:r w:rsidRPr="00DB583D">
        <w:rPr>
          <w:rFonts w:asciiTheme="minorHAnsi" w:hAnsiTheme="minorHAnsi" w:cstheme="minorHAnsi"/>
          <w:sz w:val="21"/>
          <w:szCs w:val="21"/>
        </w:rPr>
        <w:t>Pre-Registration Scientists Positions</w:t>
      </w:r>
    </w:p>
    <w:p w14:paraId="51ABE4D7" w14:textId="160655BA" w:rsidR="00DB583D" w:rsidRPr="00DB583D" w:rsidRDefault="00DB583D" w:rsidP="007518AF">
      <w:pPr>
        <w:pStyle w:val="ListParagraph"/>
        <w:numPr>
          <w:ilvl w:val="0"/>
          <w:numId w:val="2"/>
        </w:numPr>
        <w:spacing w:line="259" w:lineRule="auto"/>
        <w:ind w:left="426"/>
        <w:rPr>
          <w:rFonts w:asciiTheme="minorHAnsi" w:hAnsiTheme="minorHAnsi" w:cstheme="minorHAnsi"/>
          <w:sz w:val="21"/>
          <w:szCs w:val="21"/>
        </w:rPr>
      </w:pPr>
      <w:r>
        <w:rPr>
          <w:rFonts w:asciiTheme="minorHAnsi" w:hAnsiTheme="minorHAnsi" w:cstheme="minorHAnsi"/>
          <w:sz w:val="21"/>
          <w:szCs w:val="21"/>
        </w:rPr>
        <w:t>Radiation Protection Expert</w:t>
      </w:r>
    </w:p>
    <w:sectPr w:rsidR="00DB583D" w:rsidRPr="00DB583D" w:rsidSect="004C7C12">
      <w:headerReference w:type="default" r:id="rId22"/>
      <w:footerReference w:type="default" r:id="rId23"/>
      <w:pgSz w:w="11906" w:h="16838"/>
      <w:pgMar w:top="873" w:right="1440" w:bottom="873" w:left="144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99AC" w14:textId="77777777" w:rsidR="005851FB" w:rsidRDefault="005851FB" w:rsidP="002349CD">
      <w:pPr>
        <w:spacing w:after="0" w:line="240" w:lineRule="auto"/>
      </w:pPr>
      <w:r>
        <w:separator/>
      </w:r>
    </w:p>
  </w:endnote>
  <w:endnote w:type="continuationSeparator" w:id="0">
    <w:p w14:paraId="357E5E9D" w14:textId="77777777" w:rsidR="005851FB" w:rsidRDefault="005851FB" w:rsidP="0023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CF92" w14:textId="60EE2D85" w:rsidR="008C3F69" w:rsidRPr="007606DA" w:rsidRDefault="007606DA" w:rsidP="007606DA">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w:t>
    </w:r>
    <w:proofErr w:type="gramStart"/>
    <w:r w:rsidRPr="000360C6">
      <w:rPr>
        <w:sz w:val="16"/>
        <w:szCs w:val="16"/>
      </w:rPr>
      <w:t>Health</w:t>
    </w:r>
    <w:proofErr w:type="gramEnd"/>
    <w:r w:rsidRPr="000360C6">
      <w:rPr>
        <w:sz w:val="16"/>
        <w:szCs w:val="16"/>
      </w:rPr>
      <w:t xml:space="preserve">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A295" w14:textId="77777777" w:rsidR="005851FB" w:rsidRDefault="005851FB" w:rsidP="002349CD">
      <w:pPr>
        <w:spacing w:after="0" w:line="240" w:lineRule="auto"/>
      </w:pPr>
      <w:r>
        <w:separator/>
      </w:r>
    </w:p>
  </w:footnote>
  <w:footnote w:type="continuationSeparator" w:id="0">
    <w:p w14:paraId="2ED36168" w14:textId="77777777" w:rsidR="005851FB" w:rsidRDefault="005851FB" w:rsidP="0023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410" w14:textId="23D12D59" w:rsidR="008C3F69" w:rsidRDefault="008C3F69" w:rsidP="008C3F69">
    <w:pPr>
      <w:pStyle w:val="Header"/>
    </w:pPr>
    <w:r>
      <w:rPr>
        <w:noProof/>
      </w:rPr>
      <w:drawing>
        <wp:anchor distT="0" distB="0" distL="114300" distR="114300" simplePos="0" relativeHeight="251659264" behindDoc="1" locked="0" layoutInCell="1" allowOverlap="1" wp14:anchorId="29AB16F3" wp14:editId="3657C339">
          <wp:simplePos x="0" y="0"/>
          <wp:positionH relativeFrom="column">
            <wp:posOffset>4349163</wp:posOffset>
          </wp:positionH>
          <wp:positionV relativeFrom="paragraph">
            <wp:posOffset>51687</wp:posOffset>
          </wp:positionV>
          <wp:extent cx="1318117" cy="93825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117" cy="938254"/>
                  </a:xfrm>
                  <a:prstGeom prst="rect">
                    <a:avLst/>
                  </a:prstGeom>
                </pic:spPr>
              </pic:pic>
            </a:graphicData>
          </a:graphic>
        </wp:anchor>
      </w:drawing>
    </w:r>
  </w:p>
  <w:p w14:paraId="5E20E828" w14:textId="188790F8" w:rsidR="00A00D62" w:rsidRDefault="00A0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72D"/>
    <w:multiLevelType w:val="hybridMultilevel"/>
    <w:tmpl w:val="DDC20F72"/>
    <w:lvl w:ilvl="0" w:tplc="A99E8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7ACF"/>
    <w:multiLevelType w:val="hybridMultilevel"/>
    <w:tmpl w:val="4A8A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B6D04"/>
    <w:multiLevelType w:val="hybridMultilevel"/>
    <w:tmpl w:val="FD9E2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E5581B"/>
    <w:multiLevelType w:val="multilevel"/>
    <w:tmpl w:val="871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237EC"/>
    <w:multiLevelType w:val="hybridMultilevel"/>
    <w:tmpl w:val="8C6A5B86"/>
    <w:lvl w:ilvl="0" w:tplc="A99E8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51D6"/>
    <w:multiLevelType w:val="hybridMultilevel"/>
    <w:tmpl w:val="589EF9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4B14699"/>
    <w:multiLevelType w:val="hybridMultilevel"/>
    <w:tmpl w:val="4E3C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65C41"/>
    <w:multiLevelType w:val="hybridMultilevel"/>
    <w:tmpl w:val="D89087D2"/>
    <w:lvl w:ilvl="0" w:tplc="FD0C52EE">
      <w:start w:val="1"/>
      <w:numFmt w:val="bullet"/>
      <w:lvlText w:val="•"/>
      <w:lvlJc w:val="left"/>
      <w:pPr>
        <w:tabs>
          <w:tab w:val="num" w:pos="720"/>
        </w:tabs>
        <w:ind w:left="720" w:hanging="360"/>
      </w:pPr>
      <w:rPr>
        <w:rFonts w:ascii="Arial" w:hAnsi="Arial" w:hint="default"/>
      </w:rPr>
    </w:lvl>
    <w:lvl w:ilvl="1" w:tplc="DDA2399A" w:tentative="1">
      <w:start w:val="1"/>
      <w:numFmt w:val="bullet"/>
      <w:lvlText w:val="•"/>
      <w:lvlJc w:val="left"/>
      <w:pPr>
        <w:tabs>
          <w:tab w:val="num" w:pos="1440"/>
        </w:tabs>
        <w:ind w:left="1440" w:hanging="360"/>
      </w:pPr>
      <w:rPr>
        <w:rFonts w:ascii="Arial" w:hAnsi="Arial" w:hint="default"/>
      </w:rPr>
    </w:lvl>
    <w:lvl w:ilvl="2" w:tplc="598E35F0" w:tentative="1">
      <w:start w:val="1"/>
      <w:numFmt w:val="bullet"/>
      <w:lvlText w:val="•"/>
      <w:lvlJc w:val="left"/>
      <w:pPr>
        <w:tabs>
          <w:tab w:val="num" w:pos="2160"/>
        </w:tabs>
        <w:ind w:left="2160" w:hanging="360"/>
      </w:pPr>
      <w:rPr>
        <w:rFonts w:ascii="Arial" w:hAnsi="Arial" w:hint="default"/>
      </w:rPr>
    </w:lvl>
    <w:lvl w:ilvl="3" w:tplc="7F80EBCC" w:tentative="1">
      <w:start w:val="1"/>
      <w:numFmt w:val="bullet"/>
      <w:lvlText w:val="•"/>
      <w:lvlJc w:val="left"/>
      <w:pPr>
        <w:tabs>
          <w:tab w:val="num" w:pos="2880"/>
        </w:tabs>
        <w:ind w:left="2880" w:hanging="360"/>
      </w:pPr>
      <w:rPr>
        <w:rFonts w:ascii="Arial" w:hAnsi="Arial" w:hint="default"/>
      </w:rPr>
    </w:lvl>
    <w:lvl w:ilvl="4" w:tplc="866C8308" w:tentative="1">
      <w:start w:val="1"/>
      <w:numFmt w:val="bullet"/>
      <w:lvlText w:val="•"/>
      <w:lvlJc w:val="left"/>
      <w:pPr>
        <w:tabs>
          <w:tab w:val="num" w:pos="3600"/>
        </w:tabs>
        <w:ind w:left="3600" w:hanging="360"/>
      </w:pPr>
      <w:rPr>
        <w:rFonts w:ascii="Arial" w:hAnsi="Arial" w:hint="default"/>
      </w:rPr>
    </w:lvl>
    <w:lvl w:ilvl="5" w:tplc="6B10D318" w:tentative="1">
      <w:start w:val="1"/>
      <w:numFmt w:val="bullet"/>
      <w:lvlText w:val="•"/>
      <w:lvlJc w:val="left"/>
      <w:pPr>
        <w:tabs>
          <w:tab w:val="num" w:pos="4320"/>
        </w:tabs>
        <w:ind w:left="4320" w:hanging="360"/>
      </w:pPr>
      <w:rPr>
        <w:rFonts w:ascii="Arial" w:hAnsi="Arial" w:hint="default"/>
      </w:rPr>
    </w:lvl>
    <w:lvl w:ilvl="6" w:tplc="E450591A" w:tentative="1">
      <w:start w:val="1"/>
      <w:numFmt w:val="bullet"/>
      <w:lvlText w:val="•"/>
      <w:lvlJc w:val="left"/>
      <w:pPr>
        <w:tabs>
          <w:tab w:val="num" w:pos="5040"/>
        </w:tabs>
        <w:ind w:left="5040" w:hanging="360"/>
      </w:pPr>
      <w:rPr>
        <w:rFonts w:ascii="Arial" w:hAnsi="Arial" w:hint="default"/>
      </w:rPr>
    </w:lvl>
    <w:lvl w:ilvl="7" w:tplc="B50AB6AC" w:tentative="1">
      <w:start w:val="1"/>
      <w:numFmt w:val="bullet"/>
      <w:lvlText w:val="•"/>
      <w:lvlJc w:val="left"/>
      <w:pPr>
        <w:tabs>
          <w:tab w:val="num" w:pos="5760"/>
        </w:tabs>
        <w:ind w:left="5760" w:hanging="360"/>
      </w:pPr>
      <w:rPr>
        <w:rFonts w:ascii="Arial" w:hAnsi="Arial" w:hint="default"/>
      </w:rPr>
    </w:lvl>
    <w:lvl w:ilvl="8" w:tplc="5D9A47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2D425A"/>
    <w:multiLevelType w:val="hybridMultilevel"/>
    <w:tmpl w:val="57D2685E"/>
    <w:lvl w:ilvl="0" w:tplc="36B8BE78">
      <w:start w:val="1"/>
      <w:numFmt w:val="bullet"/>
      <w:lvlText w:val=""/>
      <w:lvlJc w:val="left"/>
      <w:pPr>
        <w:tabs>
          <w:tab w:val="num" w:pos="720"/>
        </w:tabs>
        <w:ind w:left="720" w:hanging="360"/>
      </w:pPr>
      <w:rPr>
        <w:rFonts w:ascii="Wingdings" w:hAnsi="Wingdings" w:hint="default"/>
      </w:rPr>
    </w:lvl>
    <w:lvl w:ilvl="1" w:tplc="AECC5CCE" w:tentative="1">
      <w:start w:val="1"/>
      <w:numFmt w:val="bullet"/>
      <w:lvlText w:val=""/>
      <w:lvlJc w:val="left"/>
      <w:pPr>
        <w:tabs>
          <w:tab w:val="num" w:pos="1440"/>
        </w:tabs>
        <w:ind w:left="1440" w:hanging="360"/>
      </w:pPr>
      <w:rPr>
        <w:rFonts w:ascii="Wingdings" w:hAnsi="Wingdings" w:hint="default"/>
      </w:rPr>
    </w:lvl>
    <w:lvl w:ilvl="2" w:tplc="A268E9AA" w:tentative="1">
      <w:start w:val="1"/>
      <w:numFmt w:val="bullet"/>
      <w:lvlText w:val=""/>
      <w:lvlJc w:val="left"/>
      <w:pPr>
        <w:tabs>
          <w:tab w:val="num" w:pos="2160"/>
        </w:tabs>
        <w:ind w:left="2160" w:hanging="360"/>
      </w:pPr>
      <w:rPr>
        <w:rFonts w:ascii="Wingdings" w:hAnsi="Wingdings" w:hint="default"/>
      </w:rPr>
    </w:lvl>
    <w:lvl w:ilvl="3" w:tplc="C21A0C12" w:tentative="1">
      <w:start w:val="1"/>
      <w:numFmt w:val="bullet"/>
      <w:lvlText w:val=""/>
      <w:lvlJc w:val="left"/>
      <w:pPr>
        <w:tabs>
          <w:tab w:val="num" w:pos="2880"/>
        </w:tabs>
        <w:ind w:left="2880" w:hanging="360"/>
      </w:pPr>
      <w:rPr>
        <w:rFonts w:ascii="Wingdings" w:hAnsi="Wingdings" w:hint="default"/>
      </w:rPr>
    </w:lvl>
    <w:lvl w:ilvl="4" w:tplc="73005C9C" w:tentative="1">
      <w:start w:val="1"/>
      <w:numFmt w:val="bullet"/>
      <w:lvlText w:val=""/>
      <w:lvlJc w:val="left"/>
      <w:pPr>
        <w:tabs>
          <w:tab w:val="num" w:pos="3600"/>
        </w:tabs>
        <w:ind w:left="3600" w:hanging="360"/>
      </w:pPr>
      <w:rPr>
        <w:rFonts w:ascii="Wingdings" w:hAnsi="Wingdings" w:hint="default"/>
      </w:rPr>
    </w:lvl>
    <w:lvl w:ilvl="5" w:tplc="3EDA8B3E" w:tentative="1">
      <w:start w:val="1"/>
      <w:numFmt w:val="bullet"/>
      <w:lvlText w:val=""/>
      <w:lvlJc w:val="left"/>
      <w:pPr>
        <w:tabs>
          <w:tab w:val="num" w:pos="4320"/>
        </w:tabs>
        <w:ind w:left="4320" w:hanging="360"/>
      </w:pPr>
      <w:rPr>
        <w:rFonts w:ascii="Wingdings" w:hAnsi="Wingdings" w:hint="default"/>
      </w:rPr>
    </w:lvl>
    <w:lvl w:ilvl="6" w:tplc="4E464612" w:tentative="1">
      <w:start w:val="1"/>
      <w:numFmt w:val="bullet"/>
      <w:lvlText w:val=""/>
      <w:lvlJc w:val="left"/>
      <w:pPr>
        <w:tabs>
          <w:tab w:val="num" w:pos="5040"/>
        </w:tabs>
        <w:ind w:left="5040" w:hanging="360"/>
      </w:pPr>
      <w:rPr>
        <w:rFonts w:ascii="Wingdings" w:hAnsi="Wingdings" w:hint="default"/>
      </w:rPr>
    </w:lvl>
    <w:lvl w:ilvl="7" w:tplc="7F62523E" w:tentative="1">
      <w:start w:val="1"/>
      <w:numFmt w:val="bullet"/>
      <w:lvlText w:val=""/>
      <w:lvlJc w:val="left"/>
      <w:pPr>
        <w:tabs>
          <w:tab w:val="num" w:pos="5760"/>
        </w:tabs>
        <w:ind w:left="5760" w:hanging="360"/>
      </w:pPr>
      <w:rPr>
        <w:rFonts w:ascii="Wingdings" w:hAnsi="Wingdings" w:hint="default"/>
      </w:rPr>
    </w:lvl>
    <w:lvl w:ilvl="8" w:tplc="725C9D4E" w:tentative="1">
      <w:start w:val="1"/>
      <w:numFmt w:val="bullet"/>
      <w:lvlText w:val=""/>
      <w:lvlJc w:val="left"/>
      <w:pPr>
        <w:tabs>
          <w:tab w:val="num" w:pos="6480"/>
        </w:tabs>
        <w:ind w:left="6480" w:hanging="360"/>
      </w:pPr>
      <w:rPr>
        <w:rFonts w:ascii="Wingdings" w:hAnsi="Wingdings" w:hint="default"/>
      </w:rPr>
    </w:lvl>
  </w:abstractNum>
  <w:num w:numId="1" w16cid:durableId="1093823552">
    <w:abstractNumId w:val="7"/>
  </w:num>
  <w:num w:numId="2" w16cid:durableId="876165554">
    <w:abstractNumId w:val="2"/>
  </w:num>
  <w:num w:numId="3" w16cid:durableId="124665640">
    <w:abstractNumId w:val="8"/>
  </w:num>
  <w:num w:numId="4" w16cid:durableId="780149861">
    <w:abstractNumId w:val="4"/>
  </w:num>
  <w:num w:numId="5" w16cid:durableId="899097345">
    <w:abstractNumId w:val="0"/>
  </w:num>
  <w:num w:numId="6" w16cid:durableId="368384103">
    <w:abstractNumId w:val="3"/>
  </w:num>
  <w:num w:numId="7" w16cid:durableId="1464276402">
    <w:abstractNumId w:val="6"/>
  </w:num>
  <w:num w:numId="8" w16cid:durableId="1261914924">
    <w:abstractNumId w:val="5"/>
  </w:num>
  <w:num w:numId="9" w16cid:durableId="851719197">
    <w:abstractNumId w:val="1"/>
  </w:num>
  <w:num w:numId="10" w16cid:durableId="1446384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CD"/>
    <w:rsid w:val="00022FBB"/>
    <w:rsid w:val="00094028"/>
    <w:rsid w:val="00191A6E"/>
    <w:rsid w:val="001C1C4A"/>
    <w:rsid w:val="002349CD"/>
    <w:rsid w:val="002726C0"/>
    <w:rsid w:val="002B5710"/>
    <w:rsid w:val="003475C6"/>
    <w:rsid w:val="004C7C12"/>
    <w:rsid w:val="00513FC4"/>
    <w:rsid w:val="00517A5F"/>
    <w:rsid w:val="005218B9"/>
    <w:rsid w:val="00566137"/>
    <w:rsid w:val="00566ADB"/>
    <w:rsid w:val="00580D33"/>
    <w:rsid w:val="005851FB"/>
    <w:rsid w:val="005E2273"/>
    <w:rsid w:val="005E4B42"/>
    <w:rsid w:val="005E5B54"/>
    <w:rsid w:val="00623133"/>
    <w:rsid w:val="006F0D48"/>
    <w:rsid w:val="007518AF"/>
    <w:rsid w:val="007606DA"/>
    <w:rsid w:val="00787523"/>
    <w:rsid w:val="00820A83"/>
    <w:rsid w:val="008736B2"/>
    <w:rsid w:val="008B2699"/>
    <w:rsid w:val="008C3F69"/>
    <w:rsid w:val="008C65EC"/>
    <w:rsid w:val="008C7CE3"/>
    <w:rsid w:val="008D6278"/>
    <w:rsid w:val="00A00D62"/>
    <w:rsid w:val="00A47D14"/>
    <w:rsid w:val="00AC5D12"/>
    <w:rsid w:val="00B530E9"/>
    <w:rsid w:val="00BB4294"/>
    <w:rsid w:val="00C04D53"/>
    <w:rsid w:val="00CD4A10"/>
    <w:rsid w:val="00D37C86"/>
    <w:rsid w:val="00DA2115"/>
    <w:rsid w:val="00DA3A5A"/>
    <w:rsid w:val="00DB583D"/>
    <w:rsid w:val="00DC021E"/>
    <w:rsid w:val="00EA4F91"/>
    <w:rsid w:val="00EC0360"/>
    <w:rsid w:val="00F2442A"/>
    <w:rsid w:val="00F75CF3"/>
    <w:rsid w:val="00F862E2"/>
    <w:rsid w:val="00F86892"/>
    <w:rsid w:val="00FC1BBA"/>
    <w:rsid w:val="00FC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B5D5"/>
  <w15:chartTrackingRefBased/>
  <w15:docId w15:val="{D7A8931E-A3F2-4509-A172-51F31B00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CD"/>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349CD"/>
    <w:rPr>
      <w:color w:val="0563C1" w:themeColor="hyperlink"/>
      <w:u w:val="single"/>
    </w:rPr>
  </w:style>
  <w:style w:type="character" w:styleId="UnresolvedMention">
    <w:name w:val="Unresolved Mention"/>
    <w:basedOn w:val="DefaultParagraphFont"/>
    <w:uiPriority w:val="99"/>
    <w:semiHidden/>
    <w:unhideWhenUsed/>
    <w:rsid w:val="002349CD"/>
    <w:rPr>
      <w:color w:val="605E5C"/>
      <w:shd w:val="clear" w:color="auto" w:fill="E1DFDD"/>
    </w:rPr>
  </w:style>
  <w:style w:type="paragraph" w:styleId="Header">
    <w:name w:val="header"/>
    <w:basedOn w:val="Normal"/>
    <w:link w:val="HeaderChar"/>
    <w:uiPriority w:val="99"/>
    <w:unhideWhenUsed/>
    <w:rsid w:val="0023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9CD"/>
  </w:style>
  <w:style w:type="paragraph" w:styleId="Footer">
    <w:name w:val="footer"/>
    <w:basedOn w:val="Normal"/>
    <w:link w:val="FooterChar"/>
    <w:uiPriority w:val="99"/>
    <w:unhideWhenUsed/>
    <w:rsid w:val="0023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9CD"/>
  </w:style>
  <w:style w:type="table" w:styleId="TableGrid">
    <w:name w:val="Table Grid"/>
    <w:basedOn w:val="TableNormal"/>
    <w:uiPriority w:val="39"/>
    <w:rsid w:val="00DA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4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00D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D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0383">
      <w:bodyDiv w:val="1"/>
      <w:marLeft w:val="0"/>
      <w:marRight w:val="0"/>
      <w:marTop w:val="0"/>
      <w:marBottom w:val="0"/>
      <w:divBdr>
        <w:top w:val="none" w:sz="0" w:space="0" w:color="auto"/>
        <w:left w:val="none" w:sz="0" w:space="0" w:color="auto"/>
        <w:bottom w:val="none" w:sz="0" w:space="0" w:color="auto"/>
        <w:right w:val="none" w:sz="0" w:space="0" w:color="auto"/>
      </w:divBdr>
    </w:div>
    <w:div w:id="20000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wan.ac.uk/catalogue/default.asp?type=moddetail&amp;dept=any&amp;mod=PMPM04&amp;ayr=23%2F24&amp;psl=TB1&amp;detailOnly=false" TargetMode="External"/><Relationship Id="rId18" Type="http://schemas.openxmlformats.org/officeDocument/2006/relationships/hyperlink" Target="https://intranet.swan.ac.uk/catalogue/default.asp?type=moddetail&amp;dept=any&amp;mod=EGNM03&amp;ayr=23%2F24&amp;psl=TB2&amp;detailOnly=false" TargetMode="External"/><Relationship Id="rId3" Type="http://schemas.openxmlformats.org/officeDocument/2006/relationships/customXml" Target="../customXml/item3.xml"/><Relationship Id="rId21" Type="http://schemas.openxmlformats.org/officeDocument/2006/relationships/hyperlink" Target="https://intranet.swan.ac.uk/catalogue/default.asp?type=moddetail&amp;dept=any&amp;mod=PMPM19&amp;ayr=23%2F24&amp;psl=TB2&amp;detailOnly=false" TargetMode="External"/><Relationship Id="rId7" Type="http://schemas.openxmlformats.org/officeDocument/2006/relationships/webSettings" Target="webSettings.xml"/><Relationship Id="rId12" Type="http://schemas.openxmlformats.org/officeDocument/2006/relationships/hyperlink" Target="https://www.swansea.ac.uk/admissions/english-language-requirements/" TargetMode="External"/><Relationship Id="rId17" Type="http://schemas.openxmlformats.org/officeDocument/2006/relationships/hyperlink" Target="https://intranet.swan.ac.uk/catalogue/default.asp?type=moddetail&amp;dept=any&amp;mod=PMRM00&amp;ayr=23%2F24&amp;psl=TB1&amp;detailOnly=fal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swan.ac.uk/catalogue/default.asp?type=moddetail&amp;dept=any&amp;mod=PMPM10&amp;ayr=23%2F24&amp;psl=TB1&amp;detailOnly=false" TargetMode="External"/><Relationship Id="rId20" Type="http://schemas.openxmlformats.org/officeDocument/2006/relationships/hyperlink" Target="https://intranet.swan.ac.uk/catalogue/default.asp?type=moddetail&amp;dept=any&amp;mod=PMPM11&amp;ayr=23%2F24&amp;psl=TB2&amp;detailOnly=fal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media/2023-Country-specific-information-for-international--EU-PG-applicant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ntranet.swan.ac.uk/catalogue/default.asp?type=moddetail&amp;dept=any&amp;mod=PMPM09&amp;ayr=23%2F24&amp;psl=TB1&amp;detailOnly=false" TargetMode="External"/><Relationship Id="rId23" Type="http://schemas.openxmlformats.org/officeDocument/2006/relationships/footer" Target="footer1.xml"/><Relationship Id="rId10" Type="http://schemas.openxmlformats.org/officeDocument/2006/relationships/hyperlink" Target="https://www.swansea.ac.uk/postgraduate/taught/medicine/medical-radiation-physics-msc/" TargetMode="External"/><Relationship Id="rId19" Type="http://schemas.openxmlformats.org/officeDocument/2006/relationships/hyperlink" Target="https://intranet.swan.ac.uk/catalogue/default.asp?type=moddetail&amp;dept=any&amp;mod=PMPM02&amp;ayr=23%2F24&amp;psl=TB2&amp;detailOnly=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swan.ac.uk/catalogue/default.asp?type=moddetail&amp;dept=any&amp;mod=PMPM08&amp;ayr=23%2F24&amp;psl=TB1&amp;detailOnly=fals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Props1.xml><?xml version="1.0" encoding="utf-8"?>
<ds:datastoreItem xmlns:ds="http://schemas.openxmlformats.org/officeDocument/2006/customXml" ds:itemID="{B284AEFD-7493-49C7-832B-F38C547A8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8a0e-d8b5-4681-859f-a8e96dad8061"/>
    <ds:schemaRef ds:uri="db3bd49b-6469-4f83-9a7a-f8009a20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FEB1F-966F-44B2-861D-4643481C6530}">
  <ds:schemaRefs>
    <ds:schemaRef ds:uri="http://schemas.microsoft.com/sharepoint/v3/contenttype/forms"/>
  </ds:schemaRefs>
</ds:datastoreItem>
</file>

<file path=customXml/itemProps3.xml><?xml version="1.0" encoding="utf-8"?>
<ds:datastoreItem xmlns:ds="http://schemas.openxmlformats.org/officeDocument/2006/customXml" ds:itemID="{B97C11C6-EAFF-4A25-B31A-DDB390D7170C}">
  <ds:schemaRef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db3bd49b-6469-4f83-9a7a-f8009a209f85"/>
    <ds:schemaRef ds:uri="ce8b8a0e-d8b5-4681-859f-a8e96dad80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Adam Holley</cp:lastModifiedBy>
  <cp:revision>4</cp:revision>
  <dcterms:created xsi:type="dcterms:W3CDTF">2023-10-05T12:26:00Z</dcterms:created>
  <dcterms:modified xsi:type="dcterms:W3CDTF">2023-10-05T14:49:00Z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